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0AA8B" w14:textId="77777777" w:rsidR="000E1A8B" w:rsidRPr="00F4403C" w:rsidRDefault="000E1A8B" w:rsidP="000E1A8B">
      <w:pPr>
        <w:pStyle w:val="Header"/>
        <w:tabs>
          <w:tab w:val="clear" w:pos="4536"/>
        </w:tabs>
        <w:jc w:val="both"/>
        <w:rPr>
          <w:i/>
          <w:lang w:val="de-DE"/>
        </w:rPr>
      </w:pPr>
      <w:r w:rsidRPr="00E0676E">
        <w:rPr>
          <w:lang w:val="de-DE"/>
        </w:rPr>
        <w:t>3GPP TSG RAN WG1 AH_NR Meeting</w:t>
      </w:r>
      <w:r w:rsidRPr="00697FBD">
        <w:rPr>
          <w:lang w:val="de-DE"/>
        </w:rPr>
        <w:tab/>
      </w:r>
      <w:r w:rsidRPr="00F4403C">
        <w:rPr>
          <w:lang w:val="de-DE"/>
        </w:rPr>
        <w:t>R1-</w:t>
      </w:r>
      <w:r w:rsidRPr="0075245E">
        <w:rPr>
          <w:lang w:val="de-DE"/>
        </w:rPr>
        <w:t>1700108</w:t>
      </w:r>
    </w:p>
    <w:p w14:paraId="1CCB677F" w14:textId="77777777" w:rsidR="000E1A8B" w:rsidRPr="000833FA" w:rsidRDefault="000E1A8B" w:rsidP="000E1A8B">
      <w:pPr>
        <w:pStyle w:val="Header"/>
        <w:rPr>
          <w:color w:val="000000"/>
        </w:rPr>
      </w:pPr>
      <w:r w:rsidRPr="004B3F2C">
        <w:rPr>
          <w:lang w:val="de-DE"/>
        </w:rPr>
        <w:t xml:space="preserve">Spokane, USA, </w:t>
      </w:r>
      <w:r>
        <w:rPr>
          <w:lang w:val="de-DE"/>
        </w:rPr>
        <w:t>16th - 20th</w:t>
      </w:r>
      <w:r w:rsidRPr="004B3F2C">
        <w:rPr>
          <w:lang w:val="de-DE"/>
        </w:rPr>
        <w:t xml:space="preserve"> January 2017</w:t>
      </w:r>
    </w:p>
    <w:p w14:paraId="424E342D" w14:textId="77777777" w:rsidR="000E1A8B" w:rsidRPr="000833FA" w:rsidRDefault="000E1A8B" w:rsidP="000E1A8B">
      <w:pPr>
        <w:pStyle w:val="Header"/>
      </w:pPr>
    </w:p>
    <w:p w14:paraId="4D346F4C" w14:textId="77777777" w:rsidR="000E1A8B" w:rsidRPr="0003368D" w:rsidRDefault="000E1A8B" w:rsidP="000E1A8B">
      <w:pPr>
        <w:pStyle w:val="Header"/>
        <w:tabs>
          <w:tab w:val="clear" w:pos="4536"/>
          <w:tab w:val="left" w:pos="1800"/>
        </w:tabs>
        <w:ind w:left="1800" w:hanging="1800"/>
      </w:pPr>
      <w:r w:rsidRPr="0003368D">
        <w:t>Source:</w:t>
      </w:r>
      <w:r w:rsidRPr="0003368D">
        <w:tab/>
        <w:t>Ericsson</w:t>
      </w:r>
    </w:p>
    <w:p w14:paraId="6F9EA55A" w14:textId="77777777" w:rsidR="000E1A8B" w:rsidRPr="00F64D4A" w:rsidRDefault="000E1A8B" w:rsidP="000E1A8B">
      <w:pPr>
        <w:pStyle w:val="Header"/>
        <w:tabs>
          <w:tab w:val="clear" w:pos="4536"/>
          <w:tab w:val="left" w:pos="1800"/>
        </w:tabs>
        <w:ind w:left="1800" w:hanging="1800"/>
      </w:pPr>
      <w:r w:rsidRPr="0003368D">
        <w:t>Title:</w:t>
      </w:r>
      <w:bookmarkStart w:id="0" w:name="Title"/>
      <w:bookmarkEnd w:id="0"/>
      <w:r w:rsidRPr="0003368D">
        <w:tab/>
      </w:r>
      <w:r w:rsidRPr="0075245E">
        <w:rPr>
          <w:szCs w:val="20"/>
        </w:rPr>
        <w:t>LDPC Code Design</w:t>
      </w:r>
    </w:p>
    <w:p w14:paraId="343A595E" w14:textId="77777777" w:rsidR="000E1A8B" w:rsidRPr="0003368D" w:rsidRDefault="000E1A8B" w:rsidP="000E1A8B">
      <w:pPr>
        <w:pStyle w:val="Header"/>
        <w:tabs>
          <w:tab w:val="left" w:pos="1800"/>
        </w:tabs>
      </w:pPr>
      <w:r w:rsidRPr="0003368D">
        <w:t>Agenda Item:</w:t>
      </w:r>
      <w:bookmarkStart w:id="1" w:name="Source"/>
      <w:bookmarkEnd w:id="1"/>
      <w:r w:rsidRPr="0003368D">
        <w:tab/>
      </w:r>
      <w:r w:rsidRPr="0075245E">
        <w:t>5.1.5.1</w:t>
      </w:r>
    </w:p>
    <w:p w14:paraId="3D8345BD" w14:textId="39AB1BC0" w:rsidR="000E1A8B" w:rsidRPr="0003368D" w:rsidRDefault="000E1A8B" w:rsidP="000E1A8B">
      <w:pPr>
        <w:pStyle w:val="Header"/>
        <w:tabs>
          <w:tab w:val="left" w:pos="1800"/>
        </w:tabs>
      </w:pPr>
      <w:r w:rsidRPr="0003368D">
        <w:t>Document for:</w:t>
      </w:r>
      <w:r w:rsidRPr="0003368D">
        <w:tab/>
      </w:r>
      <w:bookmarkStart w:id="2" w:name="DocumentFor"/>
      <w:bookmarkEnd w:id="2"/>
      <w:r>
        <w:t>Discussion</w:t>
      </w:r>
      <w:r w:rsidR="00AA7535">
        <w:t>/Decision</w:t>
      </w:r>
    </w:p>
    <w:p w14:paraId="12EFBF70" w14:textId="77777777" w:rsidR="004368CF" w:rsidRPr="002100D2" w:rsidRDefault="004368CF" w:rsidP="00B92F9D">
      <w:pPr>
        <w:pBdr>
          <w:bottom w:val="single" w:sz="4" w:space="1" w:color="auto"/>
        </w:pBdr>
        <w:tabs>
          <w:tab w:val="left" w:pos="2552"/>
          <w:tab w:val="right" w:pos="9072"/>
        </w:tabs>
      </w:pPr>
    </w:p>
    <w:p w14:paraId="128FD773" w14:textId="77777777" w:rsidR="004368CF" w:rsidRDefault="004368CF" w:rsidP="00B92F9D">
      <w:pPr>
        <w:pStyle w:val="Heading1"/>
        <w:numPr>
          <w:ilvl w:val="0"/>
          <w:numId w:val="1"/>
        </w:numPr>
        <w:tabs>
          <w:tab w:val="right" w:pos="9072"/>
        </w:tabs>
      </w:pPr>
      <w:r>
        <w:t>Introduction</w:t>
      </w:r>
    </w:p>
    <w:p w14:paraId="40D36D24" w14:textId="0ADE6D07" w:rsidR="002F5688" w:rsidRDefault="002F5688" w:rsidP="00B92F9D">
      <w:pPr>
        <w:pStyle w:val="BodyText"/>
        <w:tabs>
          <w:tab w:val="right" w:pos="9072"/>
        </w:tabs>
      </w:pPr>
      <w:r>
        <w:t xml:space="preserve">In RAN1#87, it was agreed that LDPC codes </w:t>
      </w:r>
      <w:r w:rsidR="009A68FE">
        <w:t xml:space="preserve">will be used for eMBB data channels, while Polar codes will be used for control information for eMBB </w:t>
      </w:r>
      <w:r w:rsidR="009A68FE">
        <w:fldChar w:fldCharType="begin"/>
      </w:r>
      <w:r w:rsidR="009A68FE">
        <w:instrText xml:space="preserve"> REF _Ref471712949 \r \h </w:instrText>
      </w:r>
      <w:r w:rsidR="009A68FE">
        <w:fldChar w:fldCharType="separate"/>
      </w:r>
      <w:r w:rsidR="009A68FE">
        <w:t>[1]</w:t>
      </w:r>
      <w:r w:rsidR="009A68FE">
        <w:fldChar w:fldCharType="end"/>
      </w:r>
      <w:r w:rsidR="009A68FE">
        <w:t>.</w:t>
      </w:r>
    </w:p>
    <w:p w14:paraId="0CAD0166" w14:textId="65F7FA42" w:rsidR="002F5688" w:rsidRPr="00C91CD7" w:rsidRDefault="009A68FE" w:rsidP="002F5688">
      <w:pPr>
        <w:rPr>
          <w:rFonts w:eastAsia="MS Mincho"/>
          <w:b/>
          <w:highlight w:val="yellow"/>
          <w:u w:val="single"/>
          <w:lang w:eastAsia="ja-JP"/>
        </w:rPr>
      </w:pPr>
      <w:r>
        <w:rPr>
          <w:rFonts w:eastAsia="MS Mincho"/>
          <w:b/>
          <w:noProof/>
          <w:u w:val="single"/>
          <w:lang w:eastAsia="zh-CN"/>
        </w:rPr>
        <mc:AlternateContent>
          <mc:Choice Requires="wps">
            <w:drawing>
              <wp:anchor distT="0" distB="0" distL="114300" distR="114300" simplePos="0" relativeHeight="251659264" behindDoc="0" locked="0" layoutInCell="1" allowOverlap="1" wp14:anchorId="754898A7" wp14:editId="1D16C240">
                <wp:simplePos x="0" y="0"/>
                <wp:positionH relativeFrom="column">
                  <wp:posOffset>205</wp:posOffset>
                </wp:positionH>
                <wp:positionV relativeFrom="paragraph">
                  <wp:posOffset>12360</wp:posOffset>
                </wp:positionV>
                <wp:extent cx="5767200" cy="2440800"/>
                <wp:effectExtent l="0" t="0" r="24130" b="17145"/>
                <wp:wrapNone/>
                <wp:docPr id="2" name="Rectangle 2"/>
                <wp:cNvGraphicFramePr/>
                <a:graphic xmlns:a="http://schemas.openxmlformats.org/drawingml/2006/main">
                  <a:graphicData uri="http://schemas.microsoft.com/office/word/2010/wordprocessingShape">
                    <wps:wsp>
                      <wps:cNvSpPr/>
                      <wps:spPr>
                        <a:xfrm>
                          <a:off x="0" y="0"/>
                          <a:ext cx="5767200" cy="24408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78A745" id="Rectangle 2" o:spid="_x0000_s1026" style="position:absolute;margin-left:0;margin-top:.95pt;width:454.1pt;height:19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" filled="f" strokecolor="black [3213]" strokeweight=".5pt"/>
            </w:pict>
          </mc:Fallback>
        </mc:AlternateContent>
      </w:r>
      <w:r w:rsidR="002F5688" w:rsidRPr="0058064E">
        <w:rPr>
          <w:rFonts w:eastAsia="MS Mincho"/>
          <w:b/>
          <w:highlight w:val="green"/>
          <w:u w:val="single"/>
          <w:lang w:eastAsia="ja-JP"/>
        </w:rPr>
        <w:t xml:space="preserve">Agreement: </w:t>
      </w:r>
    </w:p>
    <w:p w14:paraId="641B5D6D" w14:textId="77777777" w:rsidR="002F5688" w:rsidRDefault="002F5688" w:rsidP="002F5688">
      <w:pPr>
        <w:numPr>
          <w:ilvl w:val="0"/>
          <w:numId w:val="21"/>
        </w:numPr>
        <w:rPr>
          <w:rFonts w:eastAsia="MS Mincho"/>
          <w:lang w:eastAsia="ja-JP"/>
        </w:rPr>
      </w:pPr>
      <w:r>
        <w:rPr>
          <w:rFonts w:eastAsia="MS Mincho"/>
          <w:lang w:eastAsia="ja-JP"/>
        </w:rPr>
        <w:t>UL eMBB data channels:</w:t>
      </w:r>
    </w:p>
    <w:p w14:paraId="08DC015B" w14:textId="77777777" w:rsidR="002F5688" w:rsidRDefault="002F5688" w:rsidP="002F5688">
      <w:pPr>
        <w:numPr>
          <w:ilvl w:val="1"/>
          <w:numId w:val="21"/>
        </w:numPr>
        <w:rPr>
          <w:rFonts w:eastAsia="MS Mincho"/>
          <w:lang w:eastAsia="ja-JP"/>
        </w:rPr>
      </w:pPr>
      <w:r w:rsidRPr="005433F5">
        <w:rPr>
          <w:rFonts w:eastAsia="MS Mincho"/>
          <w:lang w:eastAsia="ja-JP"/>
        </w:rPr>
        <w:t>Working Assumption</w:t>
      </w:r>
      <w:r>
        <w:rPr>
          <w:rFonts w:eastAsia="MS Mincho"/>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7B2CC2F7" w14:textId="77777777" w:rsidR="002F5688" w:rsidRDefault="002F5688" w:rsidP="002F5688">
      <w:pPr>
        <w:numPr>
          <w:ilvl w:val="1"/>
          <w:numId w:val="21"/>
        </w:numPr>
        <w:rPr>
          <w:rFonts w:eastAsia="MS Mincho"/>
          <w:lang w:eastAsia="ja-JP"/>
        </w:rPr>
      </w:pPr>
      <w:r>
        <w:rPr>
          <w:rFonts w:eastAsia="MS Mincho"/>
          <w:lang w:eastAsia="ja-JP"/>
        </w:rPr>
        <w:t>(Note that it is already agreed to adopt LDPC for large block sizes)</w:t>
      </w:r>
    </w:p>
    <w:p w14:paraId="7F4085CC" w14:textId="77777777" w:rsidR="002F5688" w:rsidRDefault="002F5688" w:rsidP="002F5688">
      <w:pPr>
        <w:numPr>
          <w:ilvl w:val="0"/>
          <w:numId w:val="21"/>
        </w:numPr>
        <w:rPr>
          <w:rFonts w:eastAsia="MS Mincho"/>
          <w:lang w:eastAsia="ja-JP"/>
        </w:rPr>
      </w:pPr>
      <w:r>
        <w:rPr>
          <w:rFonts w:eastAsia="MS Mincho"/>
          <w:lang w:eastAsia="ja-JP"/>
        </w:rPr>
        <w:t>DL eMBB data channels:</w:t>
      </w:r>
    </w:p>
    <w:p w14:paraId="6959DDEA" w14:textId="77777777" w:rsidR="002F5688" w:rsidRDefault="002F5688" w:rsidP="002F5688">
      <w:pPr>
        <w:numPr>
          <w:ilvl w:val="1"/>
          <w:numId w:val="21"/>
        </w:numPr>
        <w:rPr>
          <w:rFonts w:eastAsia="MS Mincho"/>
          <w:lang w:eastAsia="ja-JP"/>
        </w:rPr>
      </w:pPr>
      <w:r>
        <w:rPr>
          <w:rFonts w:eastAsia="MS Mincho"/>
          <w:lang w:eastAsia="ja-JP"/>
        </w:rPr>
        <w:t>Adopt flexible LDPC as the single channel coding scheme for all block sizes</w:t>
      </w:r>
    </w:p>
    <w:p w14:paraId="37A34F1F" w14:textId="77777777" w:rsidR="002F5688" w:rsidRDefault="002F5688" w:rsidP="002F5688">
      <w:pPr>
        <w:numPr>
          <w:ilvl w:val="0"/>
          <w:numId w:val="21"/>
        </w:numPr>
        <w:rPr>
          <w:rFonts w:eastAsia="MS Mincho"/>
          <w:lang w:eastAsia="ja-JP"/>
        </w:rPr>
      </w:pPr>
      <w:r>
        <w:rPr>
          <w:rFonts w:eastAsia="MS Mincho"/>
          <w:lang w:eastAsia="ja-JP"/>
        </w:rPr>
        <w:t>UL control information for eMBB</w:t>
      </w:r>
    </w:p>
    <w:p w14:paraId="0F1F2E6F" w14:textId="77777777" w:rsidR="002F5688" w:rsidRPr="006C1B1E" w:rsidRDefault="002F5688" w:rsidP="002F5688">
      <w:pPr>
        <w:numPr>
          <w:ilvl w:val="1"/>
          <w:numId w:val="21"/>
        </w:numPr>
        <w:rPr>
          <w:rFonts w:eastAsia="MS Mincho"/>
          <w:lang w:eastAsia="ja-JP"/>
        </w:rPr>
      </w:pPr>
      <w:r>
        <w:rPr>
          <w:rFonts w:eastAsia="MS Mincho"/>
          <w:lang w:eastAsia="ja-JP"/>
        </w:rPr>
        <w:t xml:space="preserve">Adopt Polar Coding (except FFS for </w:t>
      </w:r>
      <w:r w:rsidRPr="009113D8">
        <w:rPr>
          <w:rFonts w:eastAsia="MS Mincho"/>
          <w:lang w:eastAsia="ja-JP"/>
        </w:rPr>
        <w:t>very small block lengths where repetition/block coding may be preferred</w:t>
      </w:r>
      <w:r>
        <w:rPr>
          <w:rFonts w:eastAsia="MS Mincho"/>
          <w:lang w:eastAsia="ja-JP"/>
        </w:rPr>
        <w:t>)</w:t>
      </w:r>
    </w:p>
    <w:p w14:paraId="3A450774" w14:textId="77777777" w:rsidR="002F5688" w:rsidRPr="002F5688" w:rsidRDefault="002F5688" w:rsidP="002F5688">
      <w:pPr>
        <w:numPr>
          <w:ilvl w:val="0"/>
          <w:numId w:val="21"/>
        </w:numPr>
        <w:rPr>
          <w:rFonts w:eastAsia="MS Mincho"/>
          <w:lang w:eastAsia="ja-JP"/>
        </w:rPr>
      </w:pPr>
      <w:r>
        <w:rPr>
          <w:rFonts w:eastAsia="MS Mincho"/>
          <w:lang w:eastAsia="ja-JP"/>
        </w:rPr>
        <w:t xml:space="preserve">DL </w:t>
      </w:r>
      <w:r w:rsidRPr="002F5688">
        <w:rPr>
          <w:rFonts w:eastAsia="MS Mincho"/>
          <w:lang w:eastAsia="ja-JP"/>
        </w:rPr>
        <w:t>control information for eMBB</w:t>
      </w:r>
    </w:p>
    <w:p w14:paraId="053BD0A6" w14:textId="77777777" w:rsidR="002F5688" w:rsidRPr="006C1B1E" w:rsidRDefault="002F5688" w:rsidP="002F5688">
      <w:pPr>
        <w:numPr>
          <w:ilvl w:val="1"/>
          <w:numId w:val="21"/>
        </w:numPr>
        <w:rPr>
          <w:rFonts w:eastAsia="MS Mincho"/>
          <w:lang w:eastAsia="ja-JP"/>
        </w:rPr>
      </w:pPr>
      <w:r w:rsidRPr="005433F5">
        <w:rPr>
          <w:rFonts w:eastAsia="MS Mincho"/>
          <w:lang w:eastAsia="ja-JP"/>
        </w:rPr>
        <w:t xml:space="preserve">Working Assumption </w:t>
      </w:r>
      <w:r w:rsidRPr="002F5688">
        <w:rPr>
          <w:rFonts w:eastAsia="MS Mincho"/>
          <w:lang w:eastAsia="ja-JP"/>
        </w:rPr>
        <w:t>t</w:t>
      </w:r>
      <w:r>
        <w:rPr>
          <w:rFonts w:eastAsia="MS Mincho"/>
          <w:lang w:eastAsia="ja-JP"/>
        </w:rPr>
        <w:t xml:space="preserve">o adopt Polar Coding (except FFS for </w:t>
      </w:r>
      <w:r w:rsidRPr="009113D8">
        <w:rPr>
          <w:rFonts w:eastAsia="MS Mincho"/>
          <w:lang w:eastAsia="ja-JP"/>
        </w:rPr>
        <w:t>very small block lengths where repetition/block coding may be preferred</w:t>
      </w:r>
      <w:r>
        <w:rPr>
          <w:rFonts w:eastAsia="MS Mincho"/>
          <w:lang w:eastAsia="ja-JP"/>
        </w:rPr>
        <w:t>)</w:t>
      </w:r>
    </w:p>
    <w:p w14:paraId="62C02C2C" w14:textId="77777777" w:rsidR="002F5688" w:rsidRPr="006C1B1E" w:rsidRDefault="002F5688" w:rsidP="002F5688">
      <w:pPr>
        <w:numPr>
          <w:ilvl w:val="2"/>
          <w:numId w:val="21"/>
        </w:numPr>
        <w:rPr>
          <w:rFonts w:eastAsia="MS Mincho"/>
          <w:lang w:eastAsia="ja-JP"/>
        </w:rPr>
      </w:pPr>
      <w:r>
        <w:rPr>
          <w:rFonts w:eastAsia="MS Mincho"/>
          <w:lang w:eastAsia="ja-JP"/>
        </w:rPr>
        <w:t>To be confirmed unless significant issues are identified by the RAN1 Jan adhoc in relation to performance, latency, power consumption and implementation complexity</w:t>
      </w:r>
    </w:p>
    <w:p w14:paraId="6B99F731" w14:textId="77777777" w:rsidR="002F5688" w:rsidRDefault="002F5688" w:rsidP="00B92F9D">
      <w:pPr>
        <w:pStyle w:val="BodyText"/>
        <w:tabs>
          <w:tab w:val="right" w:pos="9072"/>
        </w:tabs>
      </w:pPr>
    </w:p>
    <w:p w14:paraId="5CAAC3C0" w14:textId="09C42FB1" w:rsidR="004368CF" w:rsidRPr="00874A57" w:rsidRDefault="00EA580F" w:rsidP="00B92F9D">
      <w:pPr>
        <w:pStyle w:val="BodyText"/>
        <w:tabs>
          <w:tab w:val="right" w:pos="9072"/>
        </w:tabs>
      </w:pPr>
      <w:r>
        <w:t>In this contribution</w:t>
      </w:r>
      <w:r w:rsidR="004368CF">
        <w:t>, we</w:t>
      </w:r>
      <w:r w:rsidR="002F5688">
        <w:t xml:space="preserve"> </w:t>
      </w:r>
      <w:r w:rsidR="00275E12">
        <w:t>simplify</w:t>
      </w:r>
      <w:r w:rsidR="00551E16">
        <w:t xml:space="preserve"> our previous code design </w:t>
      </w:r>
      <w:r w:rsidR="009665FC">
        <w:fldChar w:fldCharType="begin"/>
      </w:r>
      <w:r w:rsidR="009665FC">
        <w:instrText xml:space="preserve"> REF _Ref471713146 \r \h </w:instrText>
      </w:r>
      <w:r w:rsidR="009665FC">
        <w:fldChar w:fldCharType="separate"/>
      </w:r>
      <w:r w:rsidR="009665FC">
        <w:t>[2]</w:t>
      </w:r>
      <w:r w:rsidR="009665FC">
        <w:fldChar w:fldCharType="end"/>
      </w:r>
      <w:r w:rsidR="00275E12">
        <w:t xml:space="preserve"> </w:t>
      </w:r>
      <w:r w:rsidR="00551E16">
        <w:t xml:space="preserve">and </w:t>
      </w:r>
      <w:r w:rsidR="00275E12">
        <w:t xml:space="preserve">remove </w:t>
      </w:r>
      <w:r w:rsidR="002F5688">
        <w:t>the</w:t>
      </w:r>
      <w:r w:rsidR="00275E12">
        <w:t xml:space="preserve"> base graph</w:t>
      </w:r>
      <w:r w:rsidR="002F5688">
        <w:t xml:space="preserve"> intended for control channel (base graph 3)</w:t>
      </w:r>
      <w:r w:rsidR="00275E12">
        <w:t xml:space="preserve"> to reduce the implementation complexity</w:t>
      </w:r>
      <w:r w:rsidR="007232B3">
        <w:t>.</w:t>
      </w:r>
      <w:r w:rsidR="00275E12">
        <w:t xml:space="preserve"> </w:t>
      </w:r>
      <w:r w:rsidR="00F91CF9">
        <w:t xml:space="preserve">The parameters of the proposed LDPC code has also been updated according to </w:t>
      </w:r>
      <w:r w:rsidR="00392C16">
        <w:fldChar w:fldCharType="begin"/>
      </w:r>
      <w:r w:rsidR="00392C16">
        <w:instrText xml:space="preserve"> REF _Ref471721685 \r \h </w:instrText>
      </w:r>
      <w:r w:rsidR="00392C16">
        <w:fldChar w:fldCharType="separate"/>
      </w:r>
      <w:r w:rsidR="00392C16">
        <w:t>[8]</w:t>
      </w:r>
      <w:r w:rsidR="00392C16">
        <w:fldChar w:fldCharType="end"/>
      </w:r>
      <w:r w:rsidR="00392C16">
        <w:t>.</w:t>
      </w:r>
    </w:p>
    <w:p w14:paraId="1E248DBF" w14:textId="08B0B1B8" w:rsidR="004368CF" w:rsidRPr="006F7EAF" w:rsidRDefault="004368CF" w:rsidP="00B92F9D">
      <w:pPr>
        <w:pStyle w:val="Heading1"/>
        <w:numPr>
          <w:ilvl w:val="0"/>
          <w:numId w:val="1"/>
        </w:numPr>
        <w:tabs>
          <w:tab w:val="right" w:pos="9072"/>
        </w:tabs>
      </w:pPr>
      <w:r>
        <w:t>Des</w:t>
      </w:r>
      <w:r w:rsidR="00004B0A">
        <w:t>cription of Proposed Set of LDPC Codes</w:t>
      </w:r>
    </w:p>
    <w:p w14:paraId="338894C1" w14:textId="7DD5EFCA" w:rsidR="00B1139F" w:rsidRDefault="004368CF" w:rsidP="00300072">
      <w:pPr>
        <w:pStyle w:val="BodyText"/>
        <w:tabs>
          <w:tab w:val="right" w:pos="9072"/>
        </w:tabs>
      </w:pPr>
      <w:r>
        <w:t xml:space="preserve">We consider a family of rate-compatible LDPC codes based on protographs, which </w:t>
      </w:r>
      <w:r w:rsidR="00551E16">
        <w:t>has been described in detail in our previous contribution</w:t>
      </w:r>
      <w:r w:rsidR="00824C7A">
        <w:t>s</w:t>
      </w:r>
      <w:r w:rsidR="00551E16">
        <w:t xml:space="preserve"> </w:t>
      </w:r>
      <w:r w:rsidR="00866255">
        <w:fldChar w:fldCharType="begin"/>
      </w:r>
      <w:r w:rsidR="00866255">
        <w:instrText xml:space="preserve"> REF _Ref471713146 \r \h </w:instrText>
      </w:r>
      <w:r w:rsidR="00866255">
        <w:fldChar w:fldCharType="separate"/>
      </w:r>
      <w:r w:rsidR="00866255">
        <w:t>[2]</w:t>
      </w:r>
      <w:r w:rsidR="00866255">
        <w:fldChar w:fldCharType="end"/>
      </w:r>
      <w:r w:rsidR="00824C7A">
        <w:t xml:space="preserve"> and </w:t>
      </w:r>
      <w:r w:rsidR="00300072">
        <w:fldChar w:fldCharType="begin"/>
      </w:r>
      <w:r w:rsidR="00300072">
        <w:instrText xml:space="preserve"> REF _Ref465799069 \r \h </w:instrText>
      </w:r>
      <w:r w:rsidR="00300072">
        <w:fldChar w:fldCharType="separate"/>
      </w:r>
      <w:r w:rsidR="00866255">
        <w:t>[3]</w:t>
      </w:r>
      <w:r w:rsidR="00300072">
        <w:fldChar w:fldCharType="end"/>
      </w:r>
      <w:r w:rsidR="00FE321C">
        <w:t xml:space="preserve">. In this contribution we keep the code structure shown in </w:t>
      </w:r>
      <w:r w:rsidR="00FE321C">
        <w:fldChar w:fldCharType="begin"/>
      </w:r>
      <w:r w:rsidR="00FE321C">
        <w:instrText xml:space="preserve"> REF _Ref458797878 \h </w:instrText>
      </w:r>
      <w:r w:rsidR="00FE321C">
        <w:fldChar w:fldCharType="separate"/>
      </w:r>
      <w:r w:rsidR="00FE321C" w:rsidRPr="00DC1CDF">
        <w:t xml:space="preserve">Figure </w:t>
      </w:r>
      <w:r w:rsidR="00FE321C">
        <w:rPr>
          <w:noProof/>
        </w:rPr>
        <w:t>1</w:t>
      </w:r>
      <w:r w:rsidR="00FE321C">
        <w:fldChar w:fldCharType="end"/>
      </w:r>
      <w:r w:rsidR="00FE321C">
        <w:t xml:space="preserve"> and </w:t>
      </w:r>
      <w:r w:rsidR="00300072">
        <w:t>simplify</w:t>
      </w:r>
      <w:r w:rsidR="00FE321C">
        <w:t xml:space="preserve"> the design of the set of rate-compatible LDPC codes that we propose </w:t>
      </w:r>
      <w:r w:rsidR="00004B0A">
        <w:t>to cover the full range of information block lengths and code rates needed for NR.</w:t>
      </w:r>
      <w:r w:rsidR="005039C3">
        <w:t xml:space="preserve"> To reduce the implementation complexity, we have removed the base graph that was called “BG</w:t>
      </w:r>
      <w:r w:rsidR="00866255">
        <w:t>3</w:t>
      </w:r>
      <w:r w:rsidR="005039C3">
        <w:t xml:space="preserve">” in </w:t>
      </w:r>
      <w:r w:rsidR="00866255">
        <w:fldChar w:fldCharType="begin"/>
      </w:r>
      <w:r w:rsidR="00866255">
        <w:instrText xml:space="preserve"> REF _Ref471713146 \r \h </w:instrText>
      </w:r>
      <w:r w:rsidR="00866255">
        <w:fldChar w:fldCharType="separate"/>
      </w:r>
      <w:r w:rsidR="00866255">
        <w:t>[2]</w:t>
      </w:r>
      <w:r w:rsidR="00866255">
        <w:fldChar w:fldCharType="end"/>
      </w:r>
      <w:r w:rsidR="00866255">
        <w:t>, which was intended to be used for the control channel.</w:t>
      </w:r>
      <w:r w:rsidR="005039C3">
        <w:t xml:space="preserve"> </w:t>
      </w:r>
    </w:p>
    <w:p w14:paraId="0FE7F0FF" w14:textId="77A1186D" w:rsidR="007271B8" w:rsidRPr="00E45DD5" w:rsidRDefault="00427844" w:rsidP="00300072">
      <w:pPr>
        <w:pStyle w:val="BodyText"/>
        <w:tabs>
          <w:tab w:val="right" w:pos="9072"/>
        </w:tabs>
      </w:pPr>
      <w:r>
        <w:t xml:space="preserve">The basic structure of the parity check matrix (PCM) is illustrated in </w:t>
      </w:r>
      <w:r>
        <w:fldChar w:fldCharType="begin"/>
      </w:r>
      <w:r>
        <w:instrText xml:space="preserve"> REF _Ref458797878 </w:instrText>
      </w:r>
      <w:r>
        <w:fldChar w:fldCharType="separate"/>
      </w:r>
      <w:r w:rsidRPr="00DC1CDF">
        <w:t xml:space="preserve">Figure </w:t>
      </w:r>
      <w:r>
        <w:rPr>
          <w:noProof/>
        </w:rPr>
        <w:t>1</w:t>
      </w:r>
      <w:r>
        <w:fldChar w:fldCharType="end"/>
      </w:r>
      <w:r>
        <w:t xml:space="preserve">. </w:t>
      </w:r>
      <w:r w:rsidR="00B1139F">
        <w:t>The first 2</w:t>
      </w:r>
      <w:r w:rsidR="00B1139F" w:rsidRPr="00B376F2">
        <w:rPr>
          <w:i/>
        </w:rPr>
        <w:t xml:space="preserve"> </w:t>
      </w:r>
      <w:r w:rsidR="00B1139F">
        <w:rPr>
          <w:rFonts w:ascii="TimesNewRoman,Bold" w:eastAsiaTheme="minorHAnsi" w:hAnsi="TimesNewRoman,Bold" w:cs="TimesNewRoman,Bold"/>
          <w:b/>
          <w:bCs/>
          <w:szCs w:val="20"/>
        </w:rPr>
        <w:t>×</w:t>
      </w:r>
      <w:r w:rsidR="00B1139F" w:rsidRPr="00B376F2">
        <w:rPr>
          <w:i/>
        </w:rPr>
        <w:t xml:space="preserve"> Z</w:t>
      </w:r>
      <w:r w:rsidR="00B1139F">
        <w:rPr>
          <w:i/>
        </w:rPr>
        <w:t xml:space="preserve"> </w:t>
      </w:r>
      <w:r w:rsidR="00B1139F">
        <w:t xml:space="preserve">systematic bits are </w:t>
      </w:r>
      <w:r w:rsidR="00BF42EC">
        <w:t xml:space="preserve">always </w:t>
      </w:r>
      <w:r w:rsidR="00B1139F">
        <w:t>punctured</w:t>
      </w:r>
      <w:r>
        <w:t xml:space="preserve"> (the set of bits corresponding to the yellow columns of the PCM)</w:t>
      </w:r>
      <w:r w:rsidR="00B1139F">
        <w:t>, a structure that has been shown to reduce the threshold of the code</w:t>
      </w:r>
      <w:r w:rsidR="002D655F">
        <w:t xml:space="preserve"> </w:t>
      </w:r>
      <w:r w:rsidR="002D655F">
        <w:fldChar w:fldCharType="begin"/>
      </w:r>
      <w:r w:rsidR="002D655F">
        <w:instrText xml:space="preserve"> REF _Ref462822492 \r \h </w:instrText>
      </w:r>
      <w:r w:rsidR="002D655F">
        <w:fldChar w:fldCharType="separate"/>
      </w:r>
      <w:r w:rsidR="00866255">
        <w:t>[4]</w:t>
      </w:r>
      <w:r w:rsidR="002D655F">
        <w:fldChar w:fldCharType="end"/>
      </w:r>
      <w:r w:rsidR="00DE52B3">
        <w:t>. Some of the remaining system</w:t>
      </w:r>
      <w:r w:rsidR="00263B6D">
        <w:t>ati</w:t>
      </w:r>
      <w:r w:rsidR="00DE52B3">
        <w:t>c bits</w:t>
      </w:r>
      <w:r w:rsidR="00B1139F">
        <w:t xml:space="preserve"> </w:t>
      </w:r>
      <w:r w:rsidR="00DE52B3">
        <w:t xml:space="preserve">are always transmitted, while some of them may be shortened if an information block length </w:t>
      </w:r>
      <w:r w:rsidR="00BF42EC">
        <w:t>K</w:t>
      </w:r>
      <w:r w:rsidR="00BF42EC" w:rsidRPr="00495AE1">
        <w:rPr>
          <w:vertAlign w:val="subscript"/>
        </w:rPr>
        <w:t>tx</w:t>
      </w:r>
      <w:r w:rsidR="00BF42EC">
        <w:t xml:space="preserve">, </w:t>
      </w:r>
      <w:r w:rsidR="00870D76">
        <w:t xml:space="preserve">with </w:t>
      </w:r>
      <w:r w:rsidR="00BF42EC">
        <w:t>K</w:t>
      </w:r>
      <w:r w:rsidR="00BF42EC" w:rsidRPr="00495AE1">
        <w:rPr>
          <w:vertAlign w:val="subscript"/>
        </w:rPr>
        <w:t>tx</w:t>
      </w:r>
      <w:r w:rsidR="00BF42EC">
        <w:t>&lt;K</w:t>
      </w:r>
      <w:r w:rsidR="00A30AE9">
        <w:t>,</w:t>
      </w:r>
      <w:r w:rsidR="00DE52B3">
        <w:t xml:space="preserve"> </w:t>
      </w:r>
      <w:r w:rsidR="00BF42EC">
        <w:t xml:space="preserve">is </w:t>
      </w:r>
      <w:r w:rsidR="00DE52B3">
        <w:t>desired</w:t>
      </w:r>
      <w:r w:rsidR="00BF42EC">
        <w:t>, where K is the native information block length of the parity check matrix (PCM)</w:t>
      </w:r>
      <w:r w:rsidR="00DE52B3">
        <w:t>. The first</w:t>
      </w:r>
      <w:r w:rsidR="00B1139F">
        <w:rPr>
          <w:i/>
        </w:rPr>
        <w:t xml:space="preserve"> </w:t>
      </w:r>
      <w:r w:rsidR="00BF42EC">
        <w:rPr>
          <w:i/>
        </w:rPr>
        <w:t>M</w:t>
      </w:r>
      <w:r w:rsidR="00BF42EC" w:rsidRPr="00495AE1">
        <w:rPr>
          <w:i/>
          <w:vertAlign w:val="subscript"/>
        </w:rPr>
        <w:t>b</w:t>
      </w:r>
      <w:r w:rsidR="00BF42EC">
        <w:rPr>
          <w:rFonts w:ascii="TimesNewRoman,Bold" w:eastAsiaTheme="minorHAnsi" w:hAnsi="TimesNewRoman,Bold" w:cs="TimesNewRoman,Bold"/>
          <w:b/>
          <w:bCs/>
          <w:szCs w:val="20"/>
        </w:rPr>
        <w:t>×</w:t>
      </w:r>
      <w:r w:rsidR="00DE52B3">
        <w:rPr>
          <w:i/>
        </w:rPr>
        <w:t>Z</w:t>
      </w:r>
      <w:r w:rsidR="00DE52B3">
        <w:t xml:space="preserve"> parity bits</w:t>
      </w:r>
      <w:r w:rsidR="0096213B">
        <w:t xml:space="preserve">, as well as the bits corresponding to one </w:t>
      </w:r>
      <w:r w:rsidR="002D5811">
        <w:t>or two</w:t>
      </w:r>
      <w:r w:rsidR="0096213B">
        <w:t xml:space="preserve"> </w:t>
      </w:r>
      <w:r w:rsidR="007271B8">
        <w:t>degree one columns</w:t>
      </w:r>
      <w:r>
        <w:t xml:space="preserve"> (the set of bits corresponding to the orange parity bit columns </w:t>
      </w:r>
      <w:r w:rsidR="007271B8">
        <w:t xml:space="preserve">and a few green parity bit columns </w:t>
      </w:r>
      <w:r>
        <w:t xml:space="preserve">illustrated in </w:t>
      </w:r>
      <w:r>
        <w:fldChar w:fldCharType="begin"/>
      </w:r>
      <w:r>
        <w:instrText xml:space="preserve"> REF _Ref458797878 </w:instrText>
      </w:r>
      <w:r>
        <w:fldChar w:fldCharType="separate"/>
      </w:r>
      <w:r w:rsidRPr="00DC1CDF">
        <w:t xml:space="preserve">Figure </w:t>
      </w:r>
      <w:r>
        <w:rPr>
          <w:noProof/>
        </w:rPr>
        <w:t>1</w:t>
      </w:r>
      <w:r>
        <w:fldChar w:fldCharType="end"/>
      </w:r>
      <w:r>
        <w:t>)</w:t>
      </w:r>
      <w:r w:rsidR="00DE52B3">
        <w:t xml:space="preserve">, </w:t>
      </w:r>
      <w:r w:rsidR="00B1139F">
        <w:t xml:space="preserve">gives the highest rate code. The rate may be reduced by transmitting additional </w:t>
      </w:r>
      <w:r w:rsidR="00DE52B3">
        <w:t>parity bits from the incremental redundancy part, as described by the rightmost part of the matrix</w:t>
      </w:r>
      <w:r w:rsidR="00B1139F">
        <w:t>.</w:t>
      </w:r>
      <w:r w:rsidR="007271B8">
        <w:t xml:space="preserve"> In case of shortening, or a desired code rate higher than the highest design rate, some of the parity bits </w:t>
      </w:r>
      <w:r w:rsidR="00263B6D">
        <w:t xml:space="preserve">(orange) </w:t>
      </w:r>
      <w:r w:rsidR="007271B8">
        <w:t>can be punctured.</w:t>
      </w:r>
      <w:r w:rsidR="00B727A4">
        <w:t xml:space="preserve"> The rate-matching algorithm is described in detail in </w:t>
      </w:r>
      <w:r w:rsidR="00B727A4">
        <w:fldChar w:fldCharType="begin"/>
      </w:r>
      <w:r w:rsidR="00B727A4">
        <w:instrText xml:space="preserve"> REF _Ref462910529 \r \h </w:instrText>
      </w:r>
      <w:r w:rsidR="00B727A4">
        <w:fldChar w:fldCharType="separate"/>
      </w:r>
      <w:r w:rsidR="007249C9">
        <w:t>[5]</w:t>
      </w:r>
      <w:r w:rsidR="00B727A4">
        <w:fldChar w:fldCharType="end"/>
      </w:r>
      <w:r w:rsidR="00B727A4">
        <w:t>.</w:t>
      </w:r>
    </w:p>
    <w:p w14:paraId="3DD5188A" w14:textId="74FE00CA" w:rsidR="004368CF" w:rsidRPr="00E45DD5" w:rsidRDefault="00B1139F" w:rsidP="00300072">
      <w:pPr>
        <w:pStyle w:val="BodyText"/>
        <w:tabs>
          <w:tab w:val="right" w:pos="9072"/>
        </w:tabs>
      </w:pPr>
      <w:r>
        <w:t>Check-nodes connected to the variable-nodes of the incremental redundancy part that are not transmitted can be deactivated when decodin</w:t>
      </w:r>
      <w:r w:rsidR="00B727A4">
        <w:t>g</w:t>
      </w:r>
      <w:r w:rsidR="00870D76">
        <w:t xml:space="preserve"> to reduce complexity.</w:t>
      </w:r>
    </w:p>
    <w:p w14:paraId="388038F9" w14:textId="77777777" w:rsidR="004368CF" w:rsidRDefault="004368CF" w:rsidP="00B92F9D">
      <w:pPr>
        <w:pStyle w:val="BodyText"/>
        <w:tabs>
          <w:tab w:val="right" w:pos="9072"/>
        </w:tabs>
        <w:jc w:val="center"/>
      </w:pPr>
      <w:r>
        <w:rPr>
          <w:noProof/>
          <w:lang w:eastAsia="zh-CN"/>
        </w:rPr>
        <w:lastRenderedPageBreak/>
        <w:drawing>
          <wp:inline distT="0" distB="0" distL="0" distR="0" wp14:anchorId="23D1C840" wp14:editId="3FBCA4E6">
            <wp:extent cx="4643898" cy="3257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4246" cy="3285853"/>
                    </a:xfrm>
                    <a:prstGeom prst="rect">
                      <a:avLst/>
                    </a:prstGeom>
                    <a:noFill/>
                  </pic:spPr>
                </pic:pic>
              </a:graphicData>
            </a:graphic>
          </wp:inline>
        </w:drawing>
      </w:r>
    </w:p>
    <w:p w14:paraId="3BF07686" w14:textId="4F34C974" w:rsidR="004368CF" w:rsidRDefault="004368CF" w:rsidP="00B92F9D">
      <w:pPr>
        <w:pStyle w:val="BodyText"/>
        <w:tabs>
          <w:tab w:val="right" w:pos="9072"/>
        </w:tabs>
        <w:jc w:val="center"/>
      </w:pPr>
      <w:bookmarkStart w:id="3" w:name="_Ref458797878"/>
      <w:r w:rsidRPr="00DC1CDF">
        <w:t xml:space="preserve">Figure </w:t>
      </w:r>
      <w:r w:rsidRPr="00471F75">
        <w:fldChar w:fldCharType="begin"/>
      </w:r>
      <w:r w:rsidRPr="00DC1CDF">
        <w:instrText xml:space="preserve"> SEQ Figure \* ARABIC </w:instrText>
      </w:r>
      <w:r w:rsidRPr="00471F75">
        <w:fldChar w:fldCharType="separate"/>
      </w:r>
      <w:r>
        <w:rPr>
          <w:noProof/>
        </w:rPr>
        <w:t>1</w:t>
      </w:r>
      <w:r w:rsidRPr="00471F75">
        <w:fldChar w:fldCharType="end"/>
      </w:r>
      <w:bookmarkEnd w:id="3"/>
      <w:r w:rsidRPr="005349CC">
        <w:t>.</w:t>
      </w:r>
      <w:r>
        <w:t xml:space="preserve"> Illustration of LDPC code structure.</w:t>
      </w:r>
    </w:p>
    <w:p w14:paraId="64C37694" w14:textId="39A8FB1C" w:rsidR="00004B0A" w:rsidRDefault="00004B0A" w:rsidP="00B92F9D">
      <w:pPr>
        <w:tabs>
          <w:tab w:val="right" w:pos="9072"/>
        </w:tabs>
        <w:autoSpaceDE w:val="0"/>
        <w:autoSpaceDN w:val="0"/>
        <w:adjustRightInd w:val="0"/>
        <w:ind w:right="567"/>
        <w:jc w:val="both"/>
      </w:pPr>
    </w:p>
    <w:p w14:paraId="0F656EC5" w14:textId="7A330900" w:rsidR="00B1139F" w:rsidRDefault="0050122C" w:rsidP="00B92F9D">
      <w:pPr>
        <w:pStyle w:val="BodyText"/>
        <w:tabs>
          <w:tab w:val="right" w:pos="9072"/>
        </w:tabs>
        <w:ind w:right="-18"/>
      </w:pPr>
      <w:r>
        <w:t xml:space="preserve">The LDPC codes considered here are </w:t>
      </w:r>
      <w:r w:rsidR="0030605D">
        <w:t>quasi-cyclic codes</w:t>
      </w:r>
      <w:r w:rsidR="00300072">
        <w:t>,</w:t>
      </w:r>
      <w:r w:rsidR="0030605D">
        <w:t xml:space="preserve"> </w:t>
      </w:r>
      <w:r>
        <w:t>similar to the protograph-based raptor-like LDPC codes proposed i</w:t>
      </w:r>
      <w:r w:rsidR="00300072">
        <w:t xml:space="preserve">n </w:t>
      </w:r>
      <w:r w:rsidR="00300072">
        <w:fldChar w:fldCharType="begin"/>
      </w:r>
      <w:r w:rsidR="00300072">
        <w:instrText xml:space="preserve"> REF _Ref450038105 \r \h </w:instrText>
      </w:r>
      <w:r w:rsidR="00300072">
        <w:fldChar w:fldCharType="separate"/>
      </w:r>
      <w:r w:rsidR="007249C9">
        <w:t>[6]</w:t>
      </w:r>
      <w:r w:rsidR="00300072">
        <w:fldChar w:fldCharType="end"/>
      </w:r>
      <w:r>
        <w:t xml:space="preserve">. </w:t>
      </w:r>
      <w:r w:rsidR="0030605D">
        <w:rPr>
          <w:rFonts w:ascii="TimesNewRoman" w:eastAsiaTheme="minorHAnsi" w:hAnsi="TimesNewRoman" w:cs="TimesNewRoman"/>
          <w:szCs w:val="20"/>
        </w:rPr>
        <w:t>Quasi-cyclic parity-check matrices are</w:t>
      </w:r>
      <w:r w:rsidR="0030605D" w:rsidRPr="006C3706">
        <w:rPr>
          <w:rFonts w:ascii="TimesNewRoman" w:eastAsiaTheme="minorHAnsi" w:hAnsi="TimesNewRoman" w:cs="TimesNewRoman"/>
          <w:szCs w:val="20"/>
        </w:rPr>
        <w:t xml:space="preserve"> partitioned into square sub</w:t>
      </w:r>
      <w:r w:rsidR="0030605D">
        <w:rPr>
          <w:rFonts w:ascii="TimesNewRoman" w:eastAsiaTheme="minorHAnsi" w:hAnsi="TimesNewRoman" w:cs="TimesNewRoman"/>
          <w:szCs w:val="20"/>
        </w:rPr>
        <w:t>-</w:t>
      </w:r>
      <w:r w:rsidR="0030605D" w:rsidRPr="006C3706">
        <w:rPr>
          <w:rFonts w:ascii="TimesNewRoman" w:eastAsiaTheme="minorHAnsi" w:hAnsi="TimesNewRoman" w:cs="TimesNewRoman"/>
          <w:szCs w:val="20"/>
        </w:rPr>
        <w:t>blocks (sub</w:t>
      </w:r>
      <w:r w:rsidR="0030605D">
        <w:rPr>
          <w:rFonts w:ascii="TimesNewRoman" w:eastAsiaTheme="minorHAnsi" w:hAnsi="TimesNewRoman" w:cs="TimesNewRoman"/>
          <w:szCs w:val="20"/>
        </w:rPr>
        <w:t>-</w:t>
      </w:r>
      <w:r w:rsidR="0030605D" w:rsidRPr="006C3706">
        <w:rPr>
          <w:rFonts w:ascii="TimesNewRoman" w:eastAsiaTheme="minorHAnsi" w:hAnsi="TimesNewRoman" w:cs="TimesNewRoman"/>
          <w:szCs w:val="20"/>
        </w:rPr>
        <w:t xml:space="preserve">matrices) of size </w:t>
      </w:r>
      <w:r w:rsidR="0030605D" w:rsidRPr="006C3706">
        <w:rPr>
          <w:rFonts w:ascii="TimesNewRoman,Italic" w:eastAsiaTheme="minorHAnsi" w:hAnsi="TimesNewRoman,Italic" w:cs="TimesNewRoman,Italic"/>
          <w:i/>
          <w:iCs/>
          <w:szCs w:val="20"/>
        </w:rPr>
        <w:t xml:space="preserve">Z </w:t>
      </w:r>
      <w:r w:rsidR="0030605D" w:rsidRPr="006C3706">
        <w:rPr>
          <w:rFonts w:ascii="TimesNewRoman,Bold" w:eastAsiaTheme="minorHAnsi" w:hAnsi="TimesNewRoman,Bold" w:cs="TimesNewRoman,Bold"/>
          <w:b/>
          <w:bCs/>
          <w:szCs w:val="20"/>
        </w:rPr>
        <w:t xml:space="preserve">× </w:t>
      </w:r>
      <w:r w:rsidR="0030605D" w:rsidRPr="006C3706">
        <w:rPr>
          <w:rFonts w:ascii="TimesNewRoman,Italic" w:eastAsiaTheme="minorHAnsi" w:hAnsi="TimesNewRoman,Italic" w:cs="TimesNewRoman,Italic"/>
          <w:i/>
          <w:iCs/>
          <w:szCs w:val="20"/>
        </w:rPr>
        <w:t>Z</w:t>
      </w:r>
      <w:r w:rsidR="0030605D" w:rsidRPr="006C3706">
        <w:rPr>
          <w:rFonts w:ascii="TimesNewRoman" w:eastAsiaTheme="minorHAnsi" w:hAnsi="TimesNewRoman" w:cs="TimesNewRoman"/>
          <w:szCs w:val="20"/>
        </w:rPr>
        <w:t>. Thes</w:t>
      </w:r>
      <w:r w:rsidR="0030605D">
        <w:rPr>
          <w:rFonts w:ascii="TimesNewRoman" w:eastAsiaTheme="minorHAnsi" w:hAnsi="TimesNewRoman" w:cs="TimesNewRoman"/>
          <w:szCs w:val="20"/>
        </w:rPr>
        <w:t xml:space="preserve">e </w:t>
      </w:r>
      <w:r w:rsidR="0030605D" w:rsidRPr="006C3706">
        <w:rPr>
          <w:rFonts w:ascii="TimesNewRoman" w:eastAsiaTheme="minorHAnsi" w:hAnsi="TimesNewRoman" w:cs="TimesNewRoman"/>
          <w:szCs w:val="20"/>
        </w:rPr>
        <w:t>submatrices are either cyclic-permutations of the identity matrix or null submatrices.</w:t>
      </w:r>
      <w:r w:rsidR="0030605D">
        <w:rPr>
          <w:rFonts w:ascii="TimesNewRoman" w:eastAsiaTheme="minorHAnsi" w:hAnsi="TimesNewRoman" w:cs="TimesNewRoman"/>
          <w:szCs w:val="20"/>
        </w:rPr>
        <w:t xml:space="preserve"> </w:t>
      </w:r>
      <w:r w:rsidR="0030605D" w:rsidRPr="006C3706">
        <w:rPr>
          <w:rFonts w:ascii="TimesNewRoman" w:eastAsiaTheme="minorHAnsi" w:hAnsi="TimesNewRoman" w:cs="TimesNewRoman"/>
          <w:szCs w:val="20"/>
        </w:rPr>
        <w:t xml:space="preserve">The cyclic-permutation matrix </w:t>
      </w:r>
      <w:r w:rsidR="0030605D" w:rsidRPr="006C3706">
        <w:rPr>
          <w:rFonts w:ascii="TimesNewRoman,Italic" w:eastAsiaTheme="minorHAnsi" w:hAnsi="TimesNewRoman,Italic" w:cs="TimesNewRoman,Italic"/>
          <w:i/>
          <w:iCs/>
          <w:szCs w:val="20"/>
        </w:rPr>
        <w:t>P</w:t>
      </w:r>
      <w:r w:rsidR="0030605D" w:rsidRPr="006C3706">
        <w:rPr>
          <w:rFonts w:ascii="TimesNewRoman,Italic" w:eastAsiaTheme="minorHAnsi" w:hAnsi="TimesNewRoman,Italic" w:cs="TimesNewRoman,Italic"/>
          <w:i/>
          <w:iCs/>
          <w:sz w:val="16"/>
          <w:szCs w:val="16"/>
        </w:rPr>
        <w:t xml:space="preserve">i </w:t>
      </w:r>
      <w:r w:rsidR="0030605D" w:rsidRPr="006C3706">
        <w:rPr>
          <w:rFonts w:ascii="TimesNewRoman" w:eastAsiaTheme="minorHAnsi" w:hAnsi="TimesNewRoman" w:cs="TimesNewRoman"/>
          <w:szCs w:val="20"/>
        </w:rPr>
        <w:t xml:space="preserve">is obtained from the </w:t>
      </w:r>
      <w:r w:rsidR="0030605D" w:rsidRPr="006C3706">
        <w:rPr>
          <w:rFonts w:ascii="TimesNewRoman,Italic" w:eastAsiaTheme="minorHAnsi" w:hAnsi="TimesNewRoman,Italic" w:cs="TimesNewRoman,Italic"/>
          <w:i/>
          <w:iCs/>
          <w:szCs w:val="20"/>
        </w:rPr>
        <w:t xml:space="preserve">Z </w:t>
      </w:r>
      <w:r w:rsidR="0030605D" w:rsidRPr="006C3706">
        <w:rPr>
          <w:rFonts w:ascii="TimesNewRoman,Bold" w:eastAsiaTheme="minorHAnsi" w:hAnsi="TimesNewRoman,Bold" w:cs="TimesNewRoman,Bold"/>
          <w:b/>
          <w:bCs/>
          <w:szCs w:val="20"/>
        </w:rPr>
        <w:t xml:space="preserve">× </w:t>
      </w:r>
      <w:r w:rsidR="0030605D" w:rsidRPr="006C3706">
        <w:rPr>
          <w:rFonts w:ascii="TimesNewRoman,Italic" w:eastAsiaTheme="minorHAnsi" w:hAnsi="TimesNewRoman,Italic" w:cs="TimesNewRoman,Italic"/>
          <w:i/>
          <w:iCs/>
          <w:szCs w:val="20"/>
        </w:rPr>
        <w:t xml:space="preserve">Z </w:t>
      </w:r>
      <w:r w:rsidR="0030605D" w:rsidRPr="006C3706">
        <w:rPr>
          <w:rFonts w:ascii="TimesNewRoman" w:eastAsiaTheme="minorHAnsi" w:hAnsi="TimesNewRoman" w:cs="TimesNewRoman"/>
          <w:szCs w:val="20"/>
        </w:rPr>
        <w:t>identity matrix by cyclically shifting the</w:t>
      </w:r>
      <w:r w:rsidR="0030605D">
        <w:rPr>
          <w:rFonts w:ascii="TimesNewRoman" w:eastAsiaTheme="minorHAnsi" w:hAnsi="TimesNewRoman" w:cs="TimesNewRoman"/>
          <w:szCs w:val="20"/>
        </w:rPr>
        <w:t xml:space="preserve"> </w:t>
      </w:r>
      <w:r w:rsidR="0030605D" w:rsidRPr="006C3706">
        <w:rPr>
          <w:rFonts w:ascii="TimesNewRoman" w:eastAsiaTheme="minorHAnsi" w:hAnsi="TimesNewRoman" w:cs="TimesNewRoman"/>
          <w:szCs w:val="20"/>
        </w:rPr>
        <w:t xml:space="preserve">columns to the right by </w:t>
      </w:r>
      <w:r w:rsidR="0030605D" w:rsidRPr="006C3706">
        <w:rPr>
          <w:rFonts w:ascii="TimesNewRoman,Italic" w:eastAsiaTheme="minorHAnsi" w:hAnsi="TimesNewRoman,Italic" w:cs="TimesNewRoman,Italic"/>
          <w:i/>
          <w:iCs/>
          <w:szCs w:val="20"/>
        </w:rPr>
        <w:t xml:space="preserve">i </w:t>
      </w:r>
      <w:r w:rsidR="0030605D" w:rsidRPr="006C3706">
        <w:rPr>
          <w:rFonts w:ascii="TimesNewRoman" w:eastAsiaTheme="minorHAnsi" w:hAnsi="TimesNewRoman" w:cs="TimesNewRoman"/>
          <w:szCs w:val="20"/>
        </w:rPr>
        <w:t xml:space="preserve">elements. The matrix </w:t>
      </w:r>
      <w:r w:rsidR="0030605D" w:rsidRPr="006C3706">
        <w:rPr>
          <w:rFonts w:ascii="TimesNewRoman,Italic" w:eastAsiaTheme="minorHAnsi" w:hAnsi="TimesNewRoman,Italic" w:cs="TimesNewRoman,Italic"/>
          <w:i/>
          <w:iCs/>
          <w:szCs w:val="20"/>
        </w:rPr>
        <w:t>P</w:t>
      </w:r>
      <w:r w:rsidR="0030605D" w:rsidRPr="006C3706">
        <w:rPr>
          <w:rFonts w:ascii="TimesNewRoman" w:eastAsiaTheme="minorHAnsi" w:hAnsi="TimesNewRoman" w:cs="TimesNewRoman"/>
          <w:sz w:val="16"/>
          <w:szCs w:val="16"/>
        </w:rPr>
        <w:t xml:space="preserve">0 </w:t>
      </w:r>
      <w:r w:rsidR="0030605D" w:rsidRPr="006C3706">
        <w:rPr>
          <w:rFonts w:ascii="TimesNewRoman" w:eastAsiaTheme="minorHAnsi" w:hAnsi="TimesNewRoman" w:cs="TimesNewRoman"/>
          <w:szCs w:val="20"/>
        </w:rPr>
        <w:t xml:space="preserve">is the </w:t>
      </w:r>
      <w:r w:rsidR="0030605D" w:rsidRPr="006C3706">
        <w:rPr>
          <w:rFonts w:ascii="TimesNewRoman,Italic" w:eastAsiaTheme="minorHAnsi" w:hAnsi="TimesNewRoman,Italic" w:cs="TimesNewRoman,Italic"/>
          <w:i/>
          <w:iCs/>
          <w:szCs w:val="20"/>
        </w:rPr>
        <w:t xml:space="preserve">Z </w:t>
      </w:r>
      <w:r w:rsidR="0030605D" w:rsidRPr="006C3706">
        <w:rPr>
          <w:rFonts w:ascii="TimesNewRoman,Bold" w:eastAsiaTheme="minorHAnsi" w:hAnsi="TimesNewRoman,Bold" w:cs="TimesNewRoman,Bold"/>
          <w:b/>
          <w:bCs/>
          <w:szCs w:val="20"/>
        </w:rPr>
        <w:t xml:space="preserve">× </w:t>
      </w:r>
      <w:r w:rsidR="0030605D" w:rsidRPr="006C3706">
        <w:rPr>
          <w:rFonts w:ascii="TimesNewRoman,Italic" w:eastAsiaTheme="minorHAnsi" w:hAnsi="TimesNewRoman,Italic" w:cs="TimesNewRoman,Italic"/>
          <w:i/>
          <w:iCs/>
          <w:szCs w:val="20"/>
        </w:rPr>
        <w:t xml:space="preserve">Z </w:t>
      </w:r>
      <w:r w:rsidR="0030605D" w:rsidRPr="006C3706">
        <w:rPr>
          <w:rFonts w:ascii="TimesNewRoman" w:eastAsiaTheme="minorHAnsi" w:hAnsi="TimesNewRoman" w:cs="TimesNewRoman"/>
          <w:szCs w:val="20"/>
        </w:rPr>
        <w:t xml:space="preserve">identity matrix. </w:t>
      </w:r>
      <w:r w:rsidR="0030605D">
        <w:rPr>
          <w:rFonts w:ascii="TimesNewRoman" w:eastAsiaTheme="minorHAnsi" w:hAnsi="TimesNewRoman" w:cs="TimesNewRoman"/>
          <w:szCs w:val="20"/>
        </w:rPr>
        <w:t xml:space="preserve">Quasi-cyclic LDPC codes are conveniently described through a </w:t>
      </w:r>
      <w:r w:rsidR="00870D76">
        <w:rPr>
          <w:rFonts w:ascii="TimesNewRoman" w:eastAsiaTheme="minorHAnsi" w:hAnsi="TimesNewRoman" w:cs="TimesNewRoman"/>
          <w:szCs w:val="20"/>
        </w:rPr>
        <w:t xml:space="preserve">base </w:t>
      </w:r>
      <w:r w:rsidR="0030605D">
        <w:rPr>
          <w:rFonts w:ascii="TimesNewRoman" w:eastAsiaTheme="minorHAnsi" w:hAnsi="TimesNewRoman" w:cs="TimesNewRoman"/>
          <w:szCs w:val="20"/>
        </w:rPr>
        <w:t>matrix</w:t>
      </w:r>
      <w:r w:rsidR="009C0630">
        <w:rPr>
          <w:rFonts w:ascii="TimesNewRoman" w:eastAsiaTheme="minorHAnsi" w:hAnsi="TimesNewRoman" w:cs="TimesNewRoman"/>
          <w:szCs w:val="20"/>
        </w:rPr>
        <w:t>, which is a matrix where each integer</w:t>
      </w:r>
      <w:r w:rsidR="0030605D">
        <w:rPr>
          <w:rFonts w:ascii="TimesNewRoman" w:eastAsiaTheme="minorHAnsi" w:hAnsi="TimesNewRoman" w:cs="TimesNewRoman"/>
          <w:szCs w:val="20"/>
        </w:rPr>
        <w:t xml:space="preserve"> </w:t>
      </w:r>
      <w:r w:rsidR="0030605D" w:rsidRPr="006C3706">
        <w:rPr>
          <w:rFonts w:ascii="TimesNewRoman,Italic" w:eastAsiaTheme="minorHAnsi" w:hAnsi="TimesNewRoman,Italic" w:cs="TimesNewRoman,Italic"/>
          <w:i/>
          <w:iCs/>
          <w:szCs w:val="20"/>
        </w:rPr>
        <w:t xml:space="preserve">i </w:t>
      </w:r>
      <w:r w:rsidR="0030605D" w:rsidRPr="006C3706">
        <w:rPr>
          <w:rFonts w:ascii="TimesNewRoman" w:eastAsiaTheme="minorHAnsi" w:hAnsi="TimesNewRoman" w:cs="TimesNewRoman"/>
          <w:szCs w:val="20"/>
        </w:rPr>
        <w:t xml:space="preserve">denotes the cyclic-permutation matrix </w:t>
      </w:r>
      <w:r w:rsidR="0030605D" w:rsidRPr="006C3706">
        <w:rPr>
          <w:rFonts w:ascii="TimesNewRoman,Italic" w:eastAsiaTheme="minorHAnsi" w:hAnsi="TimesNewRoman,Italic" w:cs="TimesNewRoman,Italic"/>
          <w:i/>
          <w:iCs/>
          <w:szCs w:val="20"/>
        </w:rPr>
        <w:t>P</w:t>
      </w:r>
      <w:r w:rsidR="0030605D" w:rsidRPr="006C3706">
        <w:rPr>
          <w:rFonts w:ascii="TimesNewRoman,Italic" w:eastAsiaTheme="minorHAnsi" w:hAnsi="TimesNewRoman,Italic" w:cs="TimesNewRoman,Italic"/>
          <w:i/>
          <w:iCs/>
          <w:sz w:val="16"/>
          <w:szCs w:val="16"/>
        </w:rPr>
        <w:t>i</w:t>
      </w:r>
      <w:r w:rsidR="0030605D" w:rsidRPr="006C3706">
        <w:rPr>
          <w:rFonts w:ascii="TimesNewRoman" w:eastAsiaTheme="minorHAnsi" w:hAnsi="TimesNewRoman" w:cs="TimesNewRoman"/>
          <w:szCs w:val="20"/>
        </w:rPr>
        <w:t xml:space="preserve">. </w:t>
      </w:r>
      <w:r w:rsidR="009C0630">
        <w:rPr>
          <w:rFonts w:ascii="TimesNewRoman" w:eastAsiaTheme="minorHAnsi" w:hAnsi="TimesNewRoman" w:cs="TimesNewRoman"/>
          <w:szCs w:val="20"/>
        </w:rPr>
        <w:t xml:space="preserve">Entries with </w:t>
      </w:r>
      <w:r w:rsidR="009C0630">
        <w:rPr>
          <w:rFonts w:ascii="TimesNewRoman" w:eastAsiaTheme="minorHAnsi" w:hAnsi="TimesNewRoman" w:cs="TimesNewRoman"/>
          <w:i/>
          <w:szCs w:val="20"/>
        </w:rPr>
        <w:t xml:space="preserve">i = </w:t>
      </w:r>
      <w:r w:rsidR="009C0630">
        <w:rPr>
          <w:rFonts w:ascii="TimesNewRoman" w:eastAsiaTheme="minorHAnsi" w:hAnsi="TimesNewRoman" w:cs="TimesNewRoman"/>
          <w:szCs w:val="20"/>
        </w:rPr>
        <w:t>-1 in the matrix denote</w:t>
      </w:r>
      <w:r w:rsidR="0030605D" w:rsidRPr="006C3706">
        <w:rPr>
          <w:rFonts w:ascii="TimesNewRoman" w:eastAsiaTheme="minorHAnsi" w:hAnsi="TimesNewRoman" w:cs="TimesNewRoman"/>
          <w:szCs w:val="20"/>
        </w:rPr>
        <w:t xml:space="preserve"> null (zero) submatrices.</w:t>
      </w:r>
    </w:p>
    <w:p w14:paraId="38FBB844" w14:textId="508749CE" w:rsidR="007171A8" w:rsidRDefault="00004B0A" w:rsidP="00B92F9D">
      <w:pPr>
        <w:tabs>
          <w:tab w:val="right" w:pos="9072"/>
        </w:tabs>
        <w:autoSpaceDE w:val="0"/>
        <w:autoSpaceDN w:val="0"/>
        <w:adjustRightInd w:val="0"/>
        <w:ind w:right="-18"/>
        <w:jc w:val="both"/>
      </w:pPr>
      <w:r>
        <w:t xml:space="preserve">The set of proposed LDPC base graphs is described in </w:t>
      </w:r>
      <w:r>
        <w:fldChar w:fldCharType="begin"/>
      </w:r>
      <w:r>
        <w:instrText xml:space="preserve"> REF _Ref462125875 \h </w:instrText>
      </w:r>
      <w:r>
        <w:fldChar w:fldCharType="separate"/>
      </w:r>
      <w:r>
        <w:t xml:space="preserve">Table </w:t>
      </w:r>
      <w:r>
        <w:rPr>
          <w:noProof/>
        </w:rPr>
        <w:t>1</w:t>
      </w:r>
      <w:r>
        <w:fldChar w:fldCharType="end"/>
      </w:r>
      <w:r>
        <w:t xml:space="preserve">. </w:t>
      </w:r>
      <w:r w:rsidR="007D2094">
        <w:t>It should be noted though</w:t>
      </w:r>
      <w:r w:rsidR="007171A8">
        <w:t xml:space="preserve"> that the base graphs described here are exactly the same as the base graphs proposed in </w:t>
      </w:r>
      <w:r w:rsidR="007171A8">
        <w:fldChar w:fldCharType="begin"/>
      </w:r>
      <w:r w:rsidR="007171A8">
        <w:instrText xml:space="preserve"> REF _Ref471713146 \r \h </w:instrText>
      </w:r>
      <w:r w:rsidR="007171A8">
        <w:fldChar w:fldCharType="separate"/>
      </w:r>
      <w:r w:rsidR="007171A8">
        <w:t>[2]</w:t>
      </w:r>
      <w:r w:rsidR="007171A8">
        <w:fldChar w:fldCharType="end"/>
      </w:r>
      <w:r w:rsidR="007171A8">
        <w:t>, while other parameters like Z</w:t>
      </w:r>
      <w:r w:rsidR="007171A8" w:rsidRPr="005433F5">
        <w:rPr>
          <w:vertAlign w:val="subscript"/>
        </w:rPr>
        <w:t>max</w:t>
      </w:r>
      <w:r w:rsidR="007171A8">
        <w:t xml:space="preserve"> and K</w:t>
      </w:r>
      <w:r w:rsidR="007171A8" w:rsidRPr="005433F5">
        <w:rPr>
          <w:vertAlign w:val="subscript"/>
        </w:rPr>
        <w:t>max</w:t>
      </w:r>
      <w:r w:rsidR="007171A8">
        <w:t xml:space="preserve"> are modified. In </w:t>
      </w:r>
      <w:r w:rsidR="007171A8">
        <w:fldChar w:fldCharType="begin"/>
      </w:r>
      <w:r w:rsidR="007171A8">
        <w:instrText xml:space="preserve"> REF _Ref471721685 \r \h </w:instrText>
      </w:r>
      <w:r w:rsidR="007171A8">
        <w:fldChar w:fldCharType="separate"/>
      </w:r>
      <w:r w:rsidR="007171A8">
        <w:t>[8]</w:t>
      </w:r>
      <w:r w:rsidR="007171A8">
        <w:fldChar w:fldCharType="end"/>
      </w:r>
      <w:r w:rsidR="007171A8">
        <w:t xml:space="preserve">, we have proposed that at least one base graph should be extended to code rate 1/5, while lower code rates are achieved through repetition. However, since the base graphs described in </w:t>
      </w:r>
      <w:r w:rsidR="007171A8">
        <w:fldChar w:fldCharType="begin"/>
      </w:r>
      <w:r w:rsidR="007171A8">
        <w:instrText xml:space="preserve"> REF _Ref462125875 \h </w:instrText>
      </w:r>
      <w:r w:rsidR="007171A8">
        <w:fldChar w:fldCharType="separate"/>
      </w:r>
      <w:r w:rsidR="007171A8">
        <w:t xml:space="preserve">Table </w:t>
      </w:r>
      <w:r w:rsidR="007171A8">
        <w:rPr>
          <w:noProof/>
        </w:rPr>
        <w:t>1</w:t>
      </w:r>
      <w:r w:rsidR="007171A8">
        <w:fldChar w:fldCharType="end"/>
      </w:r>
      <w:r w:rsidR="007171A8">
        <w:t xml:space="preserve"> </w:t>
      </w:r>
      <w:r w:rsidR="007D2094">
        <w:t xml:space="preserve">are not updated, we show </w:t>
      </w:r>
      <w:r w:rsidR="008B3EB8">
        <w:t xml:space="preserve">simulation </w:t>
      </w:r>
      <w:r w:rsidR="007D2094">
        <w:t>results for R</w:t>
      </w:r>
      <w:r w:rsidR="007D2094" w:rsidRPr="005433F5">
        <w:rPr>
          <w:vertAlign w:val="subscript"/>
        </w:rPr>
        <w:t>min</w:t>
      </w:r>
      <w:r w:rsidR="007D2094">
        <w:t xml:space="preserve"> = 1/4 in this contribution.</w:t>
      </w:r>
    </w:p>
    <w:p w14:paraId="3BB11212" w14:textId="77777777" w:rsidR="007171A8" w:rsidRDefault="007171A8" w:rsidP="00B92F9D">
      <w:pPr>
        <w:tabs>
          <w:tab w:val="right" w:pos="9072"/>
        </w:tabs>
        <w:autoSpaceDE w:val="0"/>
        <w:autoSpaceDN w:val="0"/>
        <w:adjustRightInd w:val="0"/>
        <w:ind w:right="-18"/>
        <w:jc w:val="both"/>
      </w:pPr>
    </w:p>
    <w:p w14:paraId="22B637DE" w14:textId="3320E564" w:rsidR="00004B0A" w:rsidRDefault="00004B0A" w:rsidP="00B92F9D">
      <w:pPr>
        <w:tabs>
          <w:tab w:val="right" w:pos="9072"/>
        </w:tabs>
        <w:autoSpaceDE w:val="0"/>
        <w:autoSpaceDN w:val="0"/>
        <w:adjustRightInd w:val="0"/>
        <w:ind w:right="-18"/>
        <w:jc w:val="both"/>
      </w:pPr>
      <w:r>
        <w:t xml:space="preserve">For each base graph, </w:t>
      </w:r>
      <w:r w:rsidR="008E6D62">
        <w:t xml:space="preserve">a specific parity-check matrix is obtained by selecting </w:t>
      </w:r>
      <w:r w:rsidR="00C96D4A">
        <w:t xml:space="preserve">a </w:t>
      </w:r>
      <w:r w:rsidR="00E605A2">
        <w:t xml:space="preserve">lifting size </w:t>
      </w:r>
      <w:r w:rsidR="00C96D4A">
        <w:t xml:space="preserve">Z </w:t>
      </w:r>
      <w:r w:rsidR="00870D76">
        <w:t xml:space="preserve">with a corresponding base matrix, </w:t>
      </w:r>
      <w:r w:rsidR="00C96D4A">
        <w:t xml:space="preserve">and </w:t>
      </w:r>
      <w:r w:rsidR="00870D76">
        <w:t xml:space="preserve">replacing each entry with the corresponding </w:t>
      </w:r>
      <w:r w:rsidR="00870D76" w:rsidRPr="004F284B">
        <w:rPr>
          <w:rFonts w:ascii="TimesNewRoman,Italic" w:eastAsiaTheme="minorHAnsi" w:hAnsi="TimesNewRoman,Italic" w:cs="TimesNewRoman,Italic"/>
          <w:i/>
          <w:iCs/>
          <w:szCs w:val="20"/>
        </w:rPr>
        <w:t xml:space="preserve">Z </w:t>
      </w:r>
      <w:r w:rsidR="00870D76" w:rsidRPr="004F284B">
        <w:rPr>
          <w:rFonts w:ascii="TimesNewRoman,Bold" w:eastAsiaTheme="minorHAnsi" w:hAnsi="TimesNewRoman,Bold" w:cs="TimesNewRoman,Bold"/>
          <w:b/>
          <w:bCs/>
          <w:szCs w:val="20"/>
        </w:rPr>
        <w:t xml:space="preserve">× </w:t>
      </w:r>
      <w:r w:rsidR="00870D76" w:rsidRPr="004F284B">
        <w:rPr>
          <w:rFonts w:ascii="TimesNewRoman,Italic" w:eastAsiaTheme="minorHAnsi" w:hAnsi="TimesNewRoman,Italic" w:cs="TimesNewRoman,Italic"/>
          <w:i/>
          <w:iCs/>
          <w:szCs w:val="20"/>
        </w:rPr>
        <w:t>Z</w:t>
      </w:r>
      <w:r w:rsidR="00870D76">
        <w:t xml:space="preserve"> matrix.</w:t>
      </w:r>
      <w:r w:rsidR="00C96D4A">
        <w:t xml:space="preserve"> </w:t>
      </w:r>
      <w:r w:rsidR="00571168">
        <w:t xml:space="preserve">The PCM with exactly the desired code rate and information block length may then be constructed from the PCMs described in </w:t>
      </w:r>
      <w:r w:rsidR="00571168">
        <w:fldChar w:fldCharType="begin"/>
      </w:r>
      <w:r w:rsidR="00571168">
        <w:instrText xml:space="preserve"> REF _Ref462125875 \h </w:instrText>
      </w:r>
      <w:r w:rsidR="00571168">
        <w:fldChar w:fldCharType="separate"/>
      </w:r>
      <w:r w:rsidR="00571168">
        <w:t xml:space="preserve">Table </w:t>
      </w:r>
      <w:r w:rsidR="00571168">
        <w:rPr>
          <w:noProof/>
        </w:rPr>
        <w:t>1</w:t>
      </w:r>
      <w:r w:rsidR="00571168">
        <w:fldChar w:fldCharType="end"/>
      </w:r>
      <w:r w:rsidR="00571168">
        <w:t xml:space="preserve"> through rate matching </w:t>
      </w:r>
      <w:r w:rsidR="000F0092">
        <w:fldChar w:fldCharType="begin"/>
      </w:r>
      <w:r w:rsidR="000F0092">
        <w:instrText xml:space="preserve"> REF _Ref462910529 \r \h </w:instrText>
      </w:r>
      <w:r w:rsidR="000F0092">
        <w:fldChar w:fldCharType="separate"/>
      </w:r>
      <w:r w:rsidR="007249C9">
        <w:t>[5]</w:t>
      </w:r>
      <w:r w:rsidR="000F0092">
        <w:fldChar w:fldCharType="end"/>
      </w:r>
      <w:r w:rsidR="000F0092">
        <w:t xml:space="preserve">. </w:t>
      </w:r>
      <w:r w:rsidR="00C96D4A">
        <w:t xml:space="preserve">The parameters shown in </w:t>
      </w:r>
      <w:r w:rsidR="00C96D4A">
        <w:fldChar w:fldCharType="begin"/>
      </w:r>
      <w:r w:rsidR="00C96D4A">
        <w:instrText xml:space="preserve"> REF _Ref462125875 \h </w:instrText>
      </w:r>
      <w:r w:rsidR="00C96D4A">
        <w:fldChar w:fldCharType="separate"/>
      </w:r>
      <w:r w:rsidR="00C96D4A">
        <w:t xml:space="preserve">Table </w:t>
      </w:r>
      <w:r w:rsidR="00C96D4A">
        <w:rPr>
          <w:noProof/>
        </w:rPr>
        <w:t>1</w:t>
      </w:r>
      <w:r w:rsidR="00C96D4A">
        <w:fldChar w:fldCharType="end"/>
      </w:r>
      <w:r w:rsidR="00C96D4A">
        <w:t xml:space="preserve"> are</w:t>
      </w:r>
      <w:r w:rsidR="00A30AE9">
        <w:t xml:space="preserve"> listed below, without considering the effect of rate matching.</w:t>
      </w:r>
    </w:p>
    <w:p w14:paraId="253D1748" w14:textId="77777777" w:rsidR="00C96D4A" w:rsidRDefault="00C96D4A" w:rsidP="00B92F9D">
      <w:pPr>
        <w:tabs>
          <w:tab w:val="right" w:pos="9072"/>
        </w:tabs>
        <w:autoSpaceDE w:val="0"/>
        <w:autoSpaceDN w:val="0"/>
        <w:adjustRightInd w:val="0"/>
        <w:ind w:right="567"/>
        <w:jc w:val="both"/>
      </w:pPr>
    </w:p>
    <w:p w14:paraId="20D61CCF" w14:textId="001FB242" w:rsidR="00C96D4A" w:rsidRDefault="00C96D4A"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sidRPr="00C96D4A">
        <w:rPr>
          <w:rFonts w:ascii="Times New Roman" w:hAnsi="Times New Roman"/>
          <w:sz w:val="20"/>
          <w:szCs w:val="20"/>
          <w:lang w:val="en-US"/>
        </w:rPr>
        <w:t>K</w:t>
      </w:r>
      <w:r w:rsidRPr="00C96D4A">
        <w:rPr>
          <w:rFonts w:ascii="Times New Roman" w:hAnsi="Times New Roman"/>
          <w:sz w:val="20"/>
          <w:szCs w:val="20"/>
          <w:vertAlign w:val="subscript"/>
          <w:lang w:val="en-US"/>
        </w:rPr>
        <w:t>b,max</w:t>
      </w:r>
      <w:r w:rsidR="00B1139F">
        <w:rPr>
          <w:rFonts w:ascii="Times New Roman" w:hAnsi="Times New Roman"/>
          <w:sz w:val="20"/>
          <w:szCs w:val="20"/>
          <w:lang w:val="en-US"/>
        </w:rPr>
        <w:t xml:space="preserve"> is</w:t>
      </w:r>
      <w:r w:rsidRPr="00C96D4A">
        <w:rPr>
          <w:rFonts w:ascii="Times New Roman" w:hAnsi="Times New Roman"/>
          <w:sz w:val="20"/>
          <w:szCs w:val="20"/>
          <w:lang w:val="en-US"/>
        </w:rPr>
        <w:t xml:space="preserve"> the maximum number of </w:t>
      </w:r>
      <w:r>
        <w:rPr>
          <w:rFonts w:ascii="Times New Roman" w:hAnsi="Times New Roman"/>
          <w:sz w:val="20"/>
          <w:szCs w:val="20"/>
          <w:lang w:val="en-US"/>
        </w:rPr>
        <w:t>information nodes in the base graph.</w:t>
      </w:r>
    </w:p>
    <w:p w14:paraId="7A974342" w14:textId="6A118F0B" w:rsidR="00C96D4A" w:rsidRDefault="00C96D4A"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sidRPr="00C96D4A">
        <w:rPr>
          <w:rFonts w:ascii="Times New Roman" w:hAnsi="Times New Roman"/>
          <w:sz w:val="20"/>
          <w:szCs w:val="20"/>
          <w:lang w:val="en-US"/>
        </w:rPr>
        <w:t>K</w:t>
      </w:r>
      <w:r>
        <w:rPr>
          <w:rFonts w:ascii="Times New Roman" w:hAnsi="Times New Roman"/>
          <w:sz w:val="20"/>
          <w:szCs w:val="20"/>
          <w:vertAlign w:val="subscript"/>
          <w:lang w:val="en-US"/>
        </w:rPr>
        <w:t>b,min</w:t>
      </w:r>
      <w:r w:rsidR="00B1139F">
        <w:rPr>
          <w:rFonts w:ascii="Times New Roman" w:hAnsi="Times New Roman"/>
          <w:sz w:val="20"/>
          <w:szCs w:val="20"/>
          <w:lang w:val="en-US"/>
        </w:rPr>
        <w:t xml:space="preserve"> is</w:t>
      </w:r>
      <w:r>
        <w:rPr>
          <w:rFonts w:ascii="Times New Roman" w:hAnsi="Times New Roman"/>
          <w:sz w:val="20"/>
          <w:szCs w:val="20"/>
          <w:lang w:val="en-US"/>
        </w:rPr>
        <w:t xml:space="preserve"> the minimum</w:t>
      </w:r>
      <w:r w:rsidRPr="00C96D4A">
        <w:rPr>
          <w:rFonts w:ascii="Times New Roman" w:hAnsi="Times New Roman"/>
          <w:sz w:val="20"/>
          <w:szCs w:val="20"/>
          <w:lang w:val="en-US"/>
        </w:rPr>
        <w:t xml:space="preserve"> number of </w:t>
      </w:r>
      <w:r>
        <w:rPr>
          <w:rFonts w:ascii="Times New Roman" w:hAnsi="Times New Roman"/>
          <w:sz w:val="20"/>
          <w:szCs w:val="20"/>
          <w:lang w:val="en-US"/>
        </w:rPr>
        <w:t>information nodes in the base graph, after shortening is applied. The maximum number of bits that can be shortened is therefore (</w:t>
      </w:r>
      <w:r w:rsidRPr="00C96D4A">
        <w:rPr>
          <w:rFonts w:ascii="Times New Roman" w:hAnsi="Times New Roman"/>
          <w:sz w:val="20"/>
          <w:szCs w:val="20"/>
          <w:lang w:val="en-US"/>
        </w:rPr>
        <w:t>K</w:t>
      </w:r>
      <w:r w:rsidRPr="00C96D4A">
        <w:rPr>
          <w:rFonts w:ascii="Times New Roman" w:hAnsi="Times New Roman"/>
          <w:sz w:val="20"/>
          <w:szCs w:val="20"/>
          <w:vertAlign w:val="subscript"/>
          <w:lang w:val="en-US"/>
        </w:rPr>
        <w:t>b,max</w:t>
      </w:r>
      <w:r>
        <w:rPr>
          <w:rFonts w:ascii="Times New Roman" w:hAnsi="Times New Roman"/>
          <w:sz w:val="20"/>
          <w:szCs w:val="20"/>
          <w:vertAlign w:val="subscript"/>
          <w:lang w:val="en-US"/>
        </w:rPr>
        <w:t xml:space="preserve"> - </w:t>
      </w:r>
      <w:r w:rsidRPr="00C96D4A">
        <w:rPr>
          <w:rFonts w:ascii="Times New Roman" w:hAnsi="Times New Roman"/>
          <w:sz w:val="20"/>
          <w:szCs w:val="20"/>
          <w:lang w:val="en-US"/>
        </w:rPr>
        <w:t>K</w:t>
      </w:r>
      <w:r w:rsidRPr="00C96D4A">
        <w:rPr>
          <w:rFonts w:ascii="Times New Roman" w:hAnsi="Times New Roman"/>
          <w:sz w:val="20"/>
          <w:szCs w:val="20"/>
          <w:vertAlign w:val="subscript"/>
          <w:lang w:val="en-US"/>
        </w:rPr>
        <w:t>b,m</w:t>
      </w:r>
      <w:r>
        <w:rPr>
          <w:rFonts w:ascii="Times New Roman" w:hAnsi="Times New Roman"/>
          <w:sz w:val="20"/>
          <w:szCs w:val="20"/>
          <w:vertAlign w:val="subscript"/>
          <w:lang w:val="en-US"/>
        </w:rPr>
        <w:t>in</w:t>
      </w:r>
      <w:r>
        <w:rPr>
          <w:rFonts w:ascii="Times New Roman" w:hAnsi="Times New Roman"/>
          <w:sz w:val="20"/>
          <w:szCs w:val="20"/>
          <w:lang w:val="en-US"/>
        </w:rPr>
        <w:t xml:space="preserve"> ) * Z.</w:t>
      </w:r>
    </w:p>
    <w:p w14:paraId="78D94FCB" w14:textId="6B770E90" w:rsidR="00C96D4A" w:rsidRDefault="00B1139F"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Pr>
          <w:rFonts w:ascii="Times New Roman" w:hAnsi="Times New Roman"/>
          <w:sz w:val="20"/>
          <w:szCs w:val="20"/>
          <w:lang w:val="en-US"/>
        </w:rPr>
        <w:t>K</w:t>
      </w:r>
      <w:r>
        <w:rPr>
          <w:rFonts w:ascii="Times New Roman" w:hAnsi="Times New Roman"/>
          <w:sz w:val="20"/>
          <w:szCs w:val="20"/>
          <w:vertAlign w:val="subscript"/>
          <w:lang w:val="en-US"/>
        </w:rPr>
        <w:t>max</w:t>
      </w:r>
      <w:r>
        <w:rPr>
          <w:rFonts w:ascii="Times New Roman" w:hAnsi="Times New Roman"/>
          <w:sz w:val="20"/>
          <w:szCs w:val="20"/>
          <w:lang w:val="en-US"/>
        </w:rPr>
        <w:t xml:space="preserve"> is the maximum number of information bits supported.</w:t>
      </w:r>
    </w:p>
    <w:p w14:paraId="51768CC4" w14:textId="3EA98FAF" w:rsidR="00B1139F" w:rsidRDefault="00B1139F"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Pr>
          <w:rFonts w:ascii="Times New Roman" w:hAnsi="Times New Roman"/>
          <w:sz w:val="20"/>
          <w:szCs w:val="20"/>
          <w:lang w:val="en-US"/>
        </w:rPr>
        <w:t>K</w:t>
      </w:r>
      <w:r>
        <w:rPr>
          <w:rFonts w:ascii="Times New Roman" w:hAnsi="Times New Roman"/>
          <w:sz w:val="20"/>
          <w:szCs w:val="20"/>
          <w:vertAlign w:val="subscript"/>
          <w:lang w:val="en-US"/>
        </w:rPr>
        <w:t>min</w:t>
      </w:r>
      <w:r>
        <w:rPr>
          <w:rFonts w:ascii="Times New Roman" w:hAnsi="Times New Roman"/>
          <w:sz w:val="20"/>
          <w:szCs w:val="20"/>
          <w:lang w:val="en-US"/>
        </w:rPr>
        <w:t xml:space="preserve"> is the minimum number of information bits supported after shortening</w:t>
      </w:r>
      <w:r w:rsidR="00B75754">
        <w:rPr>
          <w:rFonts w:ascii="Times New Roman" w:hAnsi="Times New Roman"/>
          <w:sz w:val="20"/>
          <w:szCs w:val="20"/>
          <w:lang w:val="en-US"/>
        </w:rPr>
        <w:t xml:space="preserve"> is applied</w:t>
      </w:r>
      <w:r>
        <w:rPr>
          <w:rFonts w:ascii="Times New Roman" w:hAnsi="Times New Roman"/>
          <w:sz w:val="20"/>
          <w:szCs w:val="20"/>
          <w:lang w:val="en-US"/>
        </w:rPr>
        <w:t>.</w:t>
      </w:r>
    </w:p>
    <w:p w14:paraId="62DE3FEF" w14:textId="56C2744F" w:rsidR="00660577" w:rsidRPr="00660577" w:rsidRDefault="00660577"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Pr>
          <w:rFonts w:ascii="Times New Roman" w:hAnsi="Times New Roman"/>
          <w:sz w:val="20"/>
          <w:szCs w:val="20"/>
          <w:lang w:val="en-US"/>
        </w:rPr>
        <w:t>N</w:t>
      </w:r>
      <w:r>
        <w:rPr>
          <w:rFonts w:ascii="Times New Roman" w:hAnsi="Times New Roman"/>
          <w:sz w:val="20"/>
          <w:szCs w:val="20"/>
          <w:vertAlign w:val="subscript"/>
          <w:lang w:val="en-US"/>
        </w:rPr>
        <w:t>deg1</w:t>
      </w:r>
      <w:r>
        <w:rPr>
          <w:rFonts w:ascii="Times New Roman" w:hAnsi="Times New Roman"/>
          <w:sz w:val="20"/>
          <w:szCs w:val="20"/>
          <w:lang w:val="en-US"/>
        </w:rPr>
        <w:t xml:space="preserve"> is the number of degree-1 variable nodes included in the parity-check matrix with the highest rate.</w:t>
      </w:r>
    </w:p>
    <w:p w14:paraId="1232D6C9" w14:textId="42E2D1F5" w:rsidR="000C008D" w:rsidRDefault="000C008D"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Pr>
          <w:rFonts w:ascii="Times New Roman" w:hAnsi="Times New Roman"/>
          <w:sz w:val="20"/>
          <w:szCs w:val="20"/>
          <w:lang w:val="en-US"/>
        </w:rPr>
        <w:t>R</w:t>
      </w:r>
      <w:r>
        <w:rPr>
          <w:rFonts w:ascii="Times New Roman" w:hAnsi="Times New Roman"/>
          <w:sz w:val="20"/>
          <w:szCs w:val="20"/>
          <w:vertAlign w:val="subscript"/>
          <w:lang w:val="en-US"/>
        </w:rPr>
        <w:t>max</w:t>
      </w:r>
      <w:r>
        <w:rPr>
          <w:rFonts w:ascii="Times New Roman" w:hAnsi="Times New Roman"/>
          <w:sz w:val="20"/>
          <w:szCs w:val="20"/>
          <w:lang w:val="en-US"/>
        </w:rPr>
        <w:t xml:space="preserve"> is the maximum code rate supported.</w:t>
      </w:r>
    </w:p>
    <w:p w14:paraId="65B8914D" w14:textId="52CD27E7" w:rsidR="000C008D" w:rsidRDefault="000C008D"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Pr>
          <w:rFonts w:ascii="Times New Roman" w:hAnsi="Times New Roman"/>
          <w:sz w:val="20"/>
          <w:szCs w:val="20"/>
          <w:lang w:val="en-US"/>
        </w:rPr>
        <w:t>R</w:t>
      </w:r>
      <w:r>
        <w:rPr>
          <w:rFonts w:ascii="Times New Roman" w:hAnsi="Times New Roman"/>
          <w:sz w:val="20"/>
          <w:szCs w:val="20"/>
          <w:vertAlign w:val="subscript"/>
          <w:lang w:val="en-US"/>
        </w:rPr>
        <w:t>min</w:t>
      </w:r>
      <w:r>
        <w:rPr>
          <w:rFonts w:ascii="Times New Roman" w:hAnsi="Times New Roman"/>
          <w:sz w:val="20"/>
          <w:szCs w:val="20"/>
          <w:lang w:val="en-US"/>
        </w:rPr>
        <w:t xml:space="preserve"> is the minimum code rate supported.</w:t>
      </w:r>
    </w:p>
    <w:p w14:paraId="025C1D92" w14:textId="5636F4CD" w:rsidR="000C008D" w:rsidRDefault="000C008D" w:rsidP="00B92F9D">
      <w:pPr>
        <w:pStyle w:val="ListParagraph"/>
        <w:numPr>
          <w:ilvl w:val="0"/>
          <w:numId w:val="12"/>
        </w:numPr>
        <w:tabs>
          <w:tab w:val="right" w:pos="9072"/>
        </w:tabs>
        <w:autoSpaceDE w:val="0"/>
        <w:autoSpaceDN w:val="0"/>
        <w:adjustRightInd w:val="0"/>
        <w:ind w:right="567"/>
        <w:jc w:val="both"/>
        <w:rPr>
          <w:rFonts w:ascii="Times New Roman" w:hAnsi="Times New Roman"/>
          <w:sz w:val="20"/>
          <w:szCs w:val="20"/>
          <w:lang w:val="en-US"/>
        </w:rPr>
      </w:pPr>
      <w:r>
        <w:rPr>
          <w:rFonts w:ascii="Times New Roman" w:hAnsi="Times New Roman"/>
          <w:sz w:val="20"/>
          <w:szCs w:val="20"/>
          <w:lang w:val="en-US"/>
        </w:rPr>
        <w:t xml:space="preserve">The Z values shown in the table are the Z values for which the base graph </w:t>
      </w:r>
      <w:r w:rsidR="00870D76">
        <w:rPr>
          <w:rFonts w:ascii="Times New Roman" w:hAnsi="Times New Roman"/>
          <w:sz w:val="20"/>
          <w:szCs w:val="20"/>
          <w:lang w:val="en-US"/>
        </w:rPr>
        <w:t>can be</w:t>
      </w:r>
      <w:r>
        <w:rPr>
          <w:rFonts w:ascii="Times New Roman" w:hAnsi="Times New Roman"/>
          <w:sz w:val="20"/>
          <w:szCs w:val="20"/>
          <w:lang w:val="en-US"/>
        </w:rPr>
        <w:t xml:space="preserve"> lifted. </w:t>
      </w:r>
    </w:p>
    <w:p w14:paraId="30EB491C" w14:textId="76CBFC44" w:rsidR="00B727A4" w:rsidRDefault="00B727A4" w:rsidP="00B92F9D">
      <w:pPr>
        <w:tabs>
          <w:tab w:val="right" w:pos="9072"/>
        </w:tabs>
        <w:autoSpaceDE w:val="0"/>
        <w:autoSpaceDN w:val="0"/>
        <w:adjustRightInd w:val="0"/>
        <w:ind w:right="567"/>
        <w:jc w:val="both"/>
        <w:rPr>
          <w:szCs w:val="20"/>
        </w:rPr>
      </w:pPr>
    </w:p>
    <w:p w14:paraId="1589983E" w14:textId="5AA24B34" w:rsidR="00004B0A" w:rsidRDefault="00004B0A" w:rsidP="00B92F9D">
      <w:pPr>
        <w:tabs>
          <w:tab w:val="right" w:pos="9072"/>
        </w:tabs>
        <w:autoSpaceDE w:val="0"/>
        <w:autoSpaceDN w:val="0"/>
        <w:adjustRightInd w:val="0"/>
        <w:ind w:right="567"/>
        <w:jc w:val="both"/>
      </w:pPr>
    </w:p>
    <w:p w14:paraId="72E601EE" w14:textId="77777777" w:rsidR="00004B0A" w:rsidRDefault="00004B0A" w:rsidP="00B92F9D">
      <w:pPr>
        <w:pStyle w:val="Caption"/>
        <w:keepNext/>
        <w:tabs>
          <w:tab w:val="right" w:pos="9072"/>
        </w:tabs>
      </w:pPr>
      <w:bookmarkStart w:id="4" w:name="_Ref462125875"/>
      <w:r>
        <w:t xml:space="preserve">Table </w:t>
      </w:r>
      <w:r>
        <w:fldChar w:fldCharType="begin"/>
      </w:r>
      <w:r>
        <w:instrText xml:space="preserve"> SEQ Table \* ARABIC </w:instrText>
      </w:r>
      <w:r>
        <w:fldChar w:fldCharType="separate"/>
      </w:r>
      <w:r>
        <w:rPr>
          <w:noProof/>
        </w:rPr>
        <w:t>1</w:t>
      </w:r>
      <w:r>
        <w:fldChar w:fldCharType="end"/>
      </w:r>
      <w:bookmarkEnd w:id="4"/>
      <w:r>
        <w:t xml:space="preserve"> LDPC base graphs</w:t>
      </w:r>
    </w:p>
    <w:tbl>
      <w:tblPr>
        <w:tblStyle w:val="TableGrid"/>
        <w:tblW w:w="9067" w:type="dxa"/>
        <w:jc w:val="center"/>
        <w:tblLook w:val="04A0" w:firstRow="1" w:lastRow="0" w:firstColumn="1" w:lastColumn="0" w:noHBand="0" w:noVBand="1"/>
      </w:tblPr>
      <w:tblGrid>
        <w:gridCol w:w="1365"/>
        <w:gridCol w:w="682"/>
        <w:gridCol w:w="661"/>
        <w:gridCol w:w="1116"/>
        <w:gridCol w:w="592"/>
        <w:gridCol w:w="686"/>
        <w:gridCol w:w="595"/>
        <w:gridCol w:w="591"/>
        <w:gridCol w:w="2779"/>
      </w:tblGrid>
      <w:tr w:rsidR="002D5811" w14:paraId="49D6E258" w14:textId="77777777" w:rsidTr="005433F5">
        <w:trPr>
          <w:trHeight w:val="474"/>
          <w:jc w:val="center"/>
        </w:trPr>
        <w:tc>
          <w:tcPr>
            <w:tcW w:w="1365" w:type="dxa"/>
          </w:tcPr>
          <w:p w14:paraId="7CE4F2FB" w14:textId="77777777" w:rsidR="002D5811" w:rsidRDefault="002D5811" w:rsidP="00B92F9D">
            <w:pPr>
              <w:pStyle w:val="BodyText"/>
              <w:tabs>
                <w:tab w:val="right" w:pos="9072"/>
              </w:tabs>
            </w:pPr>
          </w:p>
        </w:tc>
        <w:tc>
          <w:tcPr>
            <w:tcW w:w="682" w:type="dxa"/>
          </w:tcPr>
          <w:p w14:paraId="764A7A32" w14:textId="77777777" w:rsidR="002D5811" w:rsidRDefault="002D5811" w:rsidP="00B92F9D">
            <w:pPr>
              <w:pStyle w:val="BodyText"/>
              <w:tabs>
                <w:tab w:val="right" w:pos="9072"/>
              </w:tabs>
            </w:pPr>
            <w:r>
              <w:t>K</w:t>
            </w:r>
            <w:r w:rsidRPr="0010037D">
              <w:rPr>
                <w:vertAlign w:val="subscript"/>
              </w:rPr>
              <w:t>b,max</w:t>
            </w:r>
          </w:p>
        </w:tc>
        <w:tc>
          <w:tcPr>
            <w:tcW w:w="661" w:type="dxa"/>
          </w:tcPr>
          <w:p w14:paraId="223EC97A" w14:textId="77777777" w:rsidR="002D5811" w:rsidRDefault="002D5811" w:rsidP="00B92F9D">
            <w:pPr>
              <w:pStyle w:val="BodyText"/>
              <w:tabs>
                <w:tab w:val="right" w:pos="9072"/>
              </w:tabs>
            </w:pPr>
            <w:r>
              <w:t>K</w:t>
            </w:r>
            <w:r w:rsidRPr="0010037D">
              <w:rPr>
                <w:vertAlign w:val="subscript"/>
              </w:rPr>
              <w:t>b,min</w:t>
            </w:r>
          </w:p>
        </w:tc>
        <w:tc>
          <w:tcPr>
            <w:tcW w:w="1116" w:type="dxa"/>
          </w:tcPr>
          <w:p w14:paraId="5DC403CB" w14:textId="77777777" w:rsidR="002D5811" w:rsidRDefault="002D5811" w:rsidP="00B92F9D">
            <w:pPr>
              <w:pStyle w:val="BodyText"/>
              <w:tabs>
                <w:tab w:val="right" w:pos="9072"/>
              </w:tabs>
            </w:pPr>
            <w:r>
              <w:t>K</w:t>
            </w:r>
            <w:r w:rsidRPr="0010037D">
              <w:rPr>
                <w:vertAlign w:val="subscript"/>
              </w:rPr>
              <w:t>max</w:t>
            </w:r>
          </w:p>
        </w:tc>
        <w:tc>
          <w:tcPr>
            <w:tcW w:w="592" w:type="dxa"/>
          </w:tcPr>
          <w:p w14:paraId="43D25E9C" w14:textId="77777777" w:rsidR="002D5811" w:rsidRDefault="002D5811" w:rsidP="00B92F9D">
            <w:pPr>
              <w:pStyle w:val="BodyText"/>
              <w:tabs>
                <w:tab w:val="right" w:pos="9072"/>
              </w:tabs>
            </w:pPr>
            <w:r>
              <w:t>K</w:t>
            </w:r>
            <w:r w:rsidRPr="0010037D">
              <w:rPr>
                <w:vertAlign w:val="subscript"/>
              </w:rPr>
              <w:t>min</w:t>
            </w:r>
          </w:p>
        </w:tc>
        <w:tc>
          <w:tcPr>
            <w:tcW w:w="686" w:type="dxa"/>
          </w:tcPr>
          <w:p w14:paraId="1ED8987B" w14:textId="46501D31" w:rsidR="002D5811" w:rsidRDefault="002D5811" w:rsidP="00B92F9D">
            <w:pPr>
              <w:pStyle w:val="BodyText"/>
              <w:tabs>
                <w:tab w:val="right" w:pos="9072"/>
              </w:tabs>
            </w:pPr>
            <w:r>
              <w:rPr>
                <w:szCs w:val="20"/>
              </w:rPr>
              <w:t>N</w:t>
            </w:r>
            <w:r>
              <w:rPr>
                <w:szCs w:val="20"/>
                <w:vertAlign w:val="subscript"/>
              </w:rPr>
              <w:t>deg1</w:t>
            </w:r>
          </w:p>
        </w:tc>
        <w:tc>
          <w:tcPr>
            <w:tcW w:w="595" w:type="dxa"/>
          </w:tcPr>
          <w:p w14:paraId="07B127B3" w14:textId="7F1334AC" w:rsidR="002D5811" w:rsidRDefault="002D5811" w:rsidP="00B92F9D">
            <w:pPr>
              <w:pStyle w:val="BodyText"/>
              <w:tabs>
                <w:tab w:val="right" w:pos="9072"/>
              </w:tabs>
            </w:pPr>
            <w:r>
              <w:t>R</w:t>
            </w:r>
            <w:r w:rsidRPr="0010037D">
              <w:rPr>
                <w:vertAlign w:val="subscript"/>
              </w:rPr>
              <w:t>max</w:t>
            </w:r>
          </w:p>
        </w:tc>
        <w:tc>
          <w:tcPr>
            <w:tcW w:w="591" w:type="dxa"/>
          </w:tcPr>
          <w:p w14:paraId="324CB001" w14:textId="77777777" w:rsidR="002D5811" w:rsidRDefault="002D5811" w:rsidP="00B92F9D">
            <w:pPr>
              <w:pStyle w:val="BodyText"/>
              <w:tabs>
                <w:tab w:val="right" w:pos="9072"/>
              </w:tabs>
            </w:pPr>
            <w:r>
              <w:t>R</w:t>
            </w:r>
            <w:r w:rsidRPr="0010037D">
              <w:rPr>
                <w:vertAlign w:val="subscript"/>
              </w:rPr>
              <w:t>min</w:t>
            </w:r>
          </w:p>
        </w:tc>
        <w:tc>
          <w:tcPr>
            <w:tcW w:w="2779" w:type="dxa"/>
          </w:tcPr>
          <w:p w14:paraId="4308F61F" w14:textId="6B4BCB54" w:rsidR="002D5811" w:rsidRDefault="002D5811" w:rsidP="00B92F9D">
            <w:pPr>
              <w:pStyle w:val="BodyText"/>
              <w:tabs>
                <w:tab w:val="right" w:pos="9072"/>
              </w:tabs>
            </w:pPr>
            <w:r>
              <w:t>Z</w:t>
            </w:r>
          </w:p>
        </w:tc>
      </w:tr>
      <w:tr w:rsidR="002D5811" w14:paraId="20A5FCCF" w14:textId="77777777" w:rsidTr="005433F5">
        <w:trPr>
          <w:trHeight w:val="1117"/>
          <w:jc w:val="center"/>
        </w:trPr>
        <w:tc>
          <w:tcPr>
            <w:tcW w:w="1365" w:type="dxa"/>
          </w:tcPr>
          <w:p w14:paraId="53B63710" w14:textId="2FE26851" w:rsidR="002D5811" w:rsidRDefault="002D5811" w:rsidP="00B92F9D">
            <w:pPr>
              <w:pStyle w:val="BodyText"/>
              <w:tabs>
                <w:tab w:val="right" w:pos="9072"/>
              </w:tabs>
            </w:pPr>
            <w:r>
              <w:lastRenderedPageBreak/>
              <w:t>Base graph 1</w:t>
            </w:r>
          </w:p>
        </w:tc>
        <w:tc>
          <w:tcPr>
            <w:tcW w:w="682" w:type="dxa"/>
          </w:tcPr>
          <w:p w14:paraId="106B4CA3" w14:textId="77777777" w:rsidR="002D5811" w:rsidRDefault="002D5811" w:rsidP="00B92F9D">
            <w:pPr>
              <w:pStyle w:val="BodyText"/>
              <w:tabs>
                <w:tab w:val="right" w:pos="9072"/>
              </w:tabs>
            </w:pPr>
            <w:r>
              <w:t>32</w:t>
            </w:r>
          </w:p>
        </w:tc>
        <w:tc>
          <w:tcPr>
            <w:tcW w:w="661" w:type="dxa"/>
          </w:tcPr>
          <w:p w14:paraId="7F67CB4C" w14:textId="77777777" w:rsidR="002D5811" w:rsidRDefault="002D5811" w:rsidP="00B92F9D">
            <w:pPr>
              <w:pStyle w:val="BodyText"/>
              <w:tabs>
                <w:tab w:val="right" w:pos="9072"/>
              </w:tabs>
            </w:pPr>
            <w:r>
              <w:t>22</w:t>
            </w:r>
          </w:p>
        </w:tc>
        <w:tc>
          <w:tcPr>
            <w:tcW w:w="1116" w:type="dxa"/>
          </w:tcPr>
          <w:p w14:paraId="4BEF2AC1" w14:textId="5B74B559" w:rsidR="002D5811" w:rsidRDefault="00D517D4" w:rsidP="00B92F9D">
            <w:pPr>
              <w:pStyle w:val="BodyText"/>
              <w:tabs>
                <w:tab w:val="right" w:pos="9072"/>
              </w:tabs>
            </w:pPr>
            <w:r>
              <w:t>8192</w:t>
            </w:r>
          </w:p>
        </w:tc>
        <w:tc>
          <w:tcPr>
            <w:tcW w:w="592" w:type="dxa"/>
          </w:tcPr>
          <w:p w14:paraId="3148099A" w14:textId="77777777" w:rsidR="002D5811" w:rsidRDefault="002D5811" w:rsidP="00B92F9D">
            <w:pPr>
              <w:pStyle w:val="BodyText"/>
              <w:tabs>
                <w:tab w:val="right" w:pos="9072"/>
              </w:tabs>
            </w:pPr>
            <w:r>
              <w:t>176</w:t>
            </w:r>
          </w:p>
        </w:tc>
        <w:tc>
          <w:tcPr>
            <w:tcW w:w="686" w:type="dxa"/>
          </w:tcPr>
          <w:p w14:paraId="206FFDA2" w14:textId="1308E829" w:rsidR="002D5811" w:rsidRDefault="002D5811" w:rsidP="00B92F9D">
            <w:pPr>
              <w:pStyle w:val="BodyText"/>
              <w:tabs>
                <w:tab w:val="right" w:pos="9072"/>
              </w:tabs>
            </w:pPr>
            <w:r>
              <w:t>2xZ bits</w:t>
            </w:r>
          </w:p>
        </w:tc>
        <w:tc>
          <w:tcPr>
            <w:tcW w:w="595" w:type="dxa"/>
          </w:tcPr>
          <w:p w14:paraId="625B090B" w14:textId="765E7308" w:rsidR="002D5811" w:rsidRDefault="002D5811" w:rsidP="00B92F9D">
            <w:pPr>
              <w:pStyle w:val="BodyText"/>
              <w:tabs>
                <w:tab w:val="right" w:pos="9072"/>
              </w:tabs>
            </w:pPr>
            <w:r>
              <w:t>8/9</w:t>
            </w:r>
          </w:p>
        </w:tc>
        <w:tc>
          <w:tcPr>
            <w:tcW w:w="591" w:type="dxa"/>
          </w:tcPr>
          <w:p w14:paraId="5976E7D3" w14:textId="6620EA69" w:rsidR="002D5811" w:rsidRDefault="002D5811" w:rsidP="00B92F9D">
            <w:pPr>
              <w:pStyle w:val="BodyText"/>
              <w:tabs>
                <w:tab w:val="right" w:pos="9072"/>
              </w:tabs>
            </w:pPr>
            <w:r>
              <w:t>1/4</w:t>
            </w:r>
          </w:p>
        </w:tc>
        <w:tc>
          <w:tcPr>
            <w:tcW w:w="2779" w:type="dxa"/>
          </w:tcPr>
          <w:p w14:paraId="41A87B05" w14:textId="275E01A8" w:rsidR="002D5811" w:rsidRDefault="002D5811" w:rsidP="00B92F9D">
            <w:pPr>
              <w:pStyle w:val="BodyText"/>
              <w:tabs>
                <w:tab w:val="right" w:pos="9072"/>
              </w:tabs>
            </w:pPr>
            <w:r>
              <w:t>Lift 1: 8, 16, 24</w:t>
            </w:r>
          </w:p>
          <w:p w14:paraId="778441D5" w14:textId="77777777" w:rsidR="002D5811" w:rsidRDefault="002D5811" w:rsidP="00B92F9D">
            <w:pPr>
              <w:pStyle w:val="BodyText"/>
              <w:tabs>
                <w:tab w:val="right" w:pos="9072"/>
              </w:tabs>
            </w:pPr>
            <w:r>
              <w:t>Lift 2: 32, 48, 64, 96</w:t>
            </w:r>
          </w:p>
          <w:p w14:paraId="27DE9279" w14:textId="5C725A34" w:rsidR="002D5811" w:rsidRDefault="002D5811" w:rsidP="00B92F9D">
            <w:pPr>
              <w:pStyle w:val="BodyText"/>
              <w:tabs>
                <w:tab w:val="right" w:pos="9072"/>
              </w:tabs>
            </w:pPr>
            <w:r>
              <w:t>Lift 3: 128, 192, 256</w:t>
            </w:r>
          </w:p>
        </w:tc>
      </w:tr>
      <w:tr w:rsidR="002D5811" w14:paraId="4E27E182" w14:textId="77777777" w:rsidTr="005433F5">
        <w:trPr>
          <w:trHeight w:val="474"/>
          <w:jc w:val="center"/>
        </w:trPr>
        <w:tc>
          <w:tcPr>
            <w:tcW w:w="1365" w:type="dxa"/>
          </w:tcPr>
          <w:p w14:paraId="41133C79" w14:textId="17CDABEB" w:rsidR="002D5811" w:rsidRDefault="002D5811" w:rsidP="00B92F9D">
            <w:pPr>
              <w:pStyle w:val="BodyText"/>
              <w:tabs>
                <w:tab w:val="right" w:pos="9072"/>
              </w:tabs>
            </w:pPr>
            <w:r>
              <w:t>Base graph 2</w:t>
            </w:r>
          </w:p>
        </w:tc>
        <w:tc>
          <w:tcPr>
            <w:tcW w:w="682" w:type="dxa"/>
          </w:tcPr>
          <w:p w14:paraId="1A03BCEF" w14:textId="77777777" w:rsidR="002D5811" w:rsidRDefault="002D5811" w:rsidP="00B92F9D">
            <w:pPr>
              <w:pStyle w:val="BodyText"/>
              <w:tabs>
                <w:tab w:val="right" w:pos="9072"/>
              </w:tabs>
            </w:pPr>
            <w:r>
              <w:t>10</w:t>
            </w:r>
          </w:p>
        </w:tc>
        <w:tc>
          <w:tcPr>
            <w:tcW w:w="661" w:type="dxa"/>
          </w:tcPr>
          <w:p w14:paraId="1C73E189" w14:textId="77777777" w:rsidR="002D5811" w:rsidRDefault="002D5811" w:rsidP="00B92F9D">
            <w:pPr>
              <w:pStyle w:val="BodyText"/>
              <w:tabs>
                <w:tab w:val="right" w:pos="9072"/>
              </w:tabs>
            </w:pPr>
            <w:r>
              <w:t>6</w:t>
            </w:r>
          </w:p>
        </w:tc>
        <w:tc>
          <w:tcPr>
            <w:tcW w:w="1116" w:type="dxa"/>
          </w:tcPr>
          <w:p w14:paraId="24A00DE7" w14:textId="48490DD1" w:rsidR="002D5811" w:rsidRDefault="002D5811" w:rsidP="00B92F9D">
            <w:pPr>
              <w:pStyle w:val="BodyText"/>
              <w:tabs>
                <w:tab w:val="right" w:pos="9072"/>
              </w:tabs>
            </w:pPr>
            <w:r>
              <w:t>960</w:t>
            </w:r>
          </w:p>
        </w:tc>
        <w:tc>
          <w:tcPr>
            <w:tcW w:w="592" w:type="dxa"/>
          </w:tcPr>
          <w:p w14:paraId="2B42152F" w14:textId="77777777" w:rsidR="002D5811" w:rsidRDefault="002D5811" w:rsidP="00B92F9D">
            <w:pPr>
              <w:pStyle w:val="BodyText"/>
              <w:tabs>
                <w:tab w:val="right" w:pos="9072"/>
              </w:tabs>
            </w:pPr>
            <w:r>
              <w:t>48</w:t>
            </w:r>
          </w:p>
        </w:tc>
        <w:tc>
          <w:tcPr>
            <w:tcW w:w="686" w:type="dxa"/>
          </w:tcPr>
          <w:p w14:paraId="5900EE4E" w14:textId="052ED85A" w:rsidR="002D5811" w:rsidRPr="00263B6D" w:rsidRDefault="002D5811" w:rsidP="00B92F9D">
            <w:pPr>
              <w:pStyle w:val="BodyText"/>
              <w:tabs>
                <w:tab w:val="right" w:pos="9072"/>
              </w:tabs>
              <w:rPr>
                <w:vertAlign w:val="subscript"/>
              </w:rPr>
            </w:pPr>
            <w:r>
              <w:t>Z</w:t>
            </w:r>
            <w:r>
              <w:rPr>
                <w:vertAlign w:val="subscript"/>
              </w:rPr>
              <w:t xml:space="preserve"> </w:t>
            </w:r>
            <w:r>
              <w:t>bits</w:t>
            </w:r>
          </w:p>
        </w:tc>
        <w:tc>
          <w:tcPr>
            <w:tcW w:w="595" w:type="dxa"/>
          </w:tcPr>
          <w:p w14:paraId="5051D76E" w14:textId="60668B75" w:rsidR="002D5811" w:rsidRDefault="002D5811" w:rsidP="00B92F9D">
            <w:pPr>
              <w:pStyle w:val="BodyText"/>
              <w:tabs>
                <w:tab w:val="right" w:pos="9072"/>
              </w:tabs>
            </w:pPr>
            <w:r>
              <w:t>2/3</w:t>
            </w:r>
          </w:p>
        </w:tc>
        <w:tc>
          <w:tcPr>
            <w:tcW w:w="591" w:type="dxa"/>
          </w:tcPr>
          <w:p w14:paraId="6EC274C5" w14:textId="6B076E9F" w:rsidR="007171A8" w:rsidRDefault="002D5811" w:rsidP="00B92F9D">
            <w:pPr>
              <w:pStyle w:val="BodyText"/>
              <w:tabs>
                <w:tab w:val="right" w:pos="9072"/>
              </w:tabs>
            </w:pPr>
            <w:r>
              <w:t>1/4</w:t>
            </w:r>
          </w:p>
        </w:tc>
        <w:tc>
          <w:tcPr>
            <w:tcW w:w="2779" w:type="dxa"/>
          </w:tcPr>
          <w:p w14:paraId="3506934B" w14:textId="2C463E12" w:rsidR="002D5811" w:rsidRDefault="002D5811" w:rsidP="00B92F9D">
            <w:pPr>
              <w:pStyle w:val="BodyText"/>
              <w:tabs>
                <w:tab w:val="right" w:pos="9072"/>
              </w:tabs>
            </w:pPr>
            <w:r>
              <w:t xml:space="preserve">Lift 1: </w:t>
            </w:r>
            <w:r w:rsidR="00392C16">
              <w:t>8,</w:t>
            </w:r>
            <w:r>
              <w:t xml:space="preserve"> 16, 24</w:t>
            </w:r>
          </w:p>
          <w:p w14:paraId="2BE01239" w14:textId="6DED6975" w:rsidR="002D5811" w:rsidRDefault="002D5811" w:rsidP="00B92F9D">
            <w:pPr>
              <w:pStyle w:val="BodyText"/>
              <w:tabs>
                <w:tab w:val="right" w:pos="9072"/>
              </w:tabs>
            </w:pPr>
            <w:r>
              <w:t>Lift 2: 32, 48, 64, 96</w:t>
            </w:r>
          </w:p>
        </w:tc>
      </w:tr>
    </w:tbl>
    <w:p w14:paraId="62C05740" w14:textId="77777777" w:rsidR="00F731DC" w:rsidRDefault="00F731DC" w:rsidP="00562B0A">
      <w:pPr>
        <w:tabs>
          <w:tab w:val="right" w:pos="9072"/>
        </w:tabs>
        <w:autoSpaceDE w:val="0"/>
        <w:autoSpaceDN w:val="0"/>
        <w:adjustRightInd w:val="0"/>
        <w:ind w:right="567"/>
        <w:jc w:val="both"/>
      </w:pPr>
    </w:p>
    <w:p w14:paraId="20400129" w14:textId="25CA435C" w:rsidR="004A0060" w:rsidRDefault="004A0060" w:rsidP="00562B0A">
      <w:pPr>
        <w:tabs>
          <w:tab w:val="right" w:pos="9072"/>
        </w:tabs>
        <w:autoSpaceDE w:val="0"/>
        <w:autoSpaceDN w:val="0"/>
        <w:adjustRightInd w:val="0"/>
        <w:ind w:right="567"/>
        <w:jc w:val="both"/>
      </w:pPr>
    </w:p>
    <w:p w14:paraId="04438DD3" w14:textId="11BF225D" w:rsidR="007171A8" w:rsidRDefault="007171A8" w:rsidP="00562B0A">
      <w:pPr>
        <w:tabs>
          <w:tab w:val="right" w:pos="9072"/>
        </w:tabs>
        <w:jc w:val="both"/>
        <w:rPr>
          <w:szCs w:val="20"/>
        </w:rPr>
      </w:pPr>
    </w:p>
    <w:p w14:paraId="2D1923A4" w14:textId="172BBECD" w:rsidR="002516CF" w:rsidRPr="000C008D" w:rsidRDefault="000C008D" w:rsidP="00562B0A">
      <w:pPr>
        <w:tabs>
          <w:tab w:val="right" w:pos="9072"/>
        </w:tabs>
        <w:jc w:val="both"/>
        <w:rPr>
          <w:szCs w:val="20"/>
        </w:rPr>
      </w:pPr>
      <w:r>
        <w:rPr>
          <w:szCs w:val="20"/>
        </w:rPr>
        <w:t>The different considerations</w:t>
      </w:r>
      <w:r w:rsidR="005F5ADA">
        <w:rPr>
          <w:szCs w:val="20"/>
        </w:rPr>
        <w:t xml:space="preserve"> </w:t>
      </w:r>
      <w:r>
        <w:rPr>
          <w:szCs w:val="20"/>
        </w:rPr>
        <w:t>that led us to this proposed set of LDPC base graphs and parameters are discussed in detail below.</w:t>
      </w:r>
      <w:r w:rsidR="005F5ADA">
        <w:rPr>
          <w:szCs w:val="20"/>
        </w:rPr>
        <w:t xml:space="preserve"> The main consideration is the tradeoff between performanc</w:t>
      </w:r>
      <w:r w:rsidR="00BC7A78">
        <w:rPr>
          <w:szCs w:val="20"/>
        </w:rPr>
        <w:t>e and implementation efficiency.</w:t>
      </w:r>
    </w:p>
    <w:p w14:paraId="45547CDE" w14:textId="667C14C7" w:rsidR="00654B17" w:rsidRDefault="00654B17" w:rsidP="00562B0A">
      <w:pPr>
        <w:pStyle w:val="BodyText"/>
        <w:tabs>
          <w:tab w:val="right" w:pos="9072"/>
        </w:tabs>
      </w:pPr>
    </w:p>
    <w:p w14:paraId="4135FA9F" w14:textId="37679769" w:rsidR="00A5080F" w:rsidRDefault="00602CB3" w:rsidP="00562B0A">
      <w:pPr>
        <w:pStyle w:val="Heading2"/>
        <w:numPr>
          <w:ilvl w:val="1"/>
          <w:numId w:val="1"/>
        </w:numPr>
        <w:tabs>
          <w:tab w:val="right" w:pos="9072"/>
        </w:tabs>
        <w:ind w:left="567"/>
      </w:pPr>
      <w:r>
        <w:t>Selection of Block Lengths and Code rates</w:t>
      </w:r>
    </w:p>
    <w:p w14:paraId="2EF08255" w14:textId="0458773D" w:rsidR="00D16B48" w:rsidRDefault="00A5080F" w:rsidP="00562B0A">
      <w:pPr>
        <w:pStyle w:val="BodyText"/>
        <w:tabs>
          <w:tab w:val="right" w:pos="9072"/>
        </w:tabs>
      </w:pPr>
      <w:r>
        <w:t xml:space="preserve">The parameters in </w:t>
      </w:r>
      <w:r>
        <w:fldChar w:fldCharType="begin"/>
      </w:r>
      <w:r>
        <w:instrText xml:space="preserve"> REF _Ref462125875 \h </w:instrText>
      </w:r>
      <w:r>
        <w:fldChar w:fldCharType="separate"/>
      </w:r>
      <w:r>
        <w:t xml:space="preserve">Table </w:t>
      </w:r>
      <w:r>
        <w:rPr>
          <w:noProof/>
        </w:rPr>
        <w:t>1</w:t>
      </w:r>
      <w:r>
        <w:fldChar w:fldCharType="end"/>
      </w:r>
      <w:r>
        <w:t xml:space="preserve"> have been selected based on the NR requirements, with the aim to achieve good BLER performance while keeping the hardware complexity low. A requirement for high area efficiency is that the maximum codeword size is low enough to </w:t>
      </w:r>
      <w:r w:rsidR="00D5425F">
        <w:t xml:space="preserve">ensure high efficiency not only for very long codewords but also the smaller codewords that a flexible LDPC decoder </w:t>
      </w:r>
      <w:r w:rsidR="00D16B48">
        <w:t>must</w:t>
      </w:r>
      <w:r w:rsidR="00D5425F">
        <w:t xml:space="preserve"> handle</w:t>
      </w:r>
      <w:r>
        <w:t xml:space="preserve">. Here we have </w:t>
      </w:r>
      <w:r w:rsidR="002260EC">
        <w:t>designated</w:t>
      </w:r>
      <w:r>
        <w:t xml:space="preserve"> the </w:t>
      </w:r>
      <w:r w:rsidR="00D5425F">
        <w:t xml:space="preserve">maximum codeword length N to </w:t>
      </w:r>
      <w:r w:rsidR="00735902">
        <w:t xml:space="preserve">less than or equal to </w:t>
      </w:r>
      <w:r w:rsidR="007171A8">
        <w:t>24 576</w:t>
      </w:r>
      <w:r w:rsidR="00D5425F">
        <w:t xml:space="preserve"> bits</w:t>
      </w:r>
      <w:r w:rsidR="00735902">
        <w:t xml:space="preserve"> for all PCMs</w:t>
      </w:r>
      <w:r w:rsidR="00D5425F">
        <w:t xml:space="preserve">. </w:t>
      </w:r>
    </w:p>
    <w:p w14:paraId="5594E1F9" w14:textId="50E31482" w:rsidR="00D5425F" w:rsidRDefault="00D5425F" w:rsidP="00562B0A">
      <w:pPr>
        <w:pStyle w:val="BodyText"/>
        <w:tabs>
          <w:tab w:val="right" w:pos="9072"/>
        </w:tabs>
      </w:pPr>
      <w:r>
        <w:t>Another design choice is the maximum block length K</w:t>
      </w:r>
      <w:r>
        <w:rPr>
          <w:vertAlign w:val="subscript"/>
        </w:rPr>
        <w:t>max</w:t>
      </w:r>
      <w:r>
        <w:t xml:space="preserve">, which we limit to </w:t>
      </w:r>
      <w:r w:rsidR="007171A8">
        <w:t>8 192</w:t>
      </w:r>
      <w:r>
        <w:t xml:space="preserve"> bits. With the maximum codeword length N</w:t>
      </w:r>
      <w:r>
        <w:rPr>
          <w:vertAlign w:val="subscript"/>
        </w:rPr>
        <w:t>max</w:t>
      </w:r>
      <w:r>
        <w:t xml:space="preserve"> and maximum info block length K</w:t>
      </w:r>
      <w:r>
        <w:rPr>
          <w:vertAlign w:val="subscript"/>
        </w:rPr>
        <w:t>max</w:t>
      </w:r>
      <w:r>
        <w:t xml:space="preserve"> given, we may calculate the</w:t>
      </w:r>
      <w:r w:rsidR="00602CB3">
        <w:t xml:space="preserve"> lowest code rate that we can</w:t>
      </w:r>
      <w:r>
        <w:t xml:space="preserve"> support</w:t>
      </w:r>
      <w:r w:rsidR="00602CB3">
        <w:t xml:space="preserve"> </w:t>
      </w:r>
      <w:r w:rsidR="002A1ACC">
        <w:t xml:space="preserve">for </w:t>
      </w:r>
      <w:r w:rsidR="00D16B48">
        <w:t>a given</w:t>
      </w:r>
      <w:r w:rsidR="002A1ACC">
        <w:t xml:space="preserve"> info block length </w:t>
      </w:r>
      <w:r w:rsidR="00602CB3">
        <w:t>under these conditions</w:t>
      </w:r>
      <w:r>
        <w:t xml:space="preserve"> as</w:t>
      </w:r>
    </w:p>
    <w:p w14:paraId="75543935" w14:textId="79DB34F9" w:rsidR="00D5425F" w:rsidRDefault="00365B01" w:rsidP="00562B0A">
      <w:pPr>
        <w:pStyle w:val="BodyText"/>
        <w:tabs>
          <w:tab w:val="right" w:pos="9072"/>
        </w:tabs>
      </w:pPr>
      <m:oMathPara>
        <m:oMath>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punc</m:t>
                  </m:r>
                </m:sub>
              </m:sSub>
            </m:den>
          </m:f>
        </m:oMath>
      </m:oMathPara>
    </w:p>
    <w:p w14:paraId="40D2CB39" w14:textId="3296A5A8" w:rsidR="00223806" w:rsidRDefault="00D16B48" w:rsidP="00562B0A">
      <w:pPr>
        <w:pStyle w:val="BodyText"/>
        <w:tabs>
          <w:tab w:val="right" w:pos="9072"/>
        </w:tabs>
      </w:pPr>
      <w:r>
        <w:t xml:space="preserve">This means that the minimum code rate 1/4 </w:t>
      </w:r>
      <w:r w:rsidR="007D2094">
        <w:t xml:space="preserve">of base graph 1 </w:t>
      </w:r>
      <w:r>
        <w:t xml:space="preserve">cannot be used together with the maximum info block length </w:t>
      </w:r>
      <w:r w:rsidR="006E6FEA">
        <w:t>K</w:t>
      </w:r>
      <w:r>
        <w:t>=</w:t>
      </w:r>
      <w:r w:rsidR="007171A8">
        <w:t>8 192</w:t>
      </w:r>
      <w:r>
        <w:t>. Only code rates above R</w:t>
      </w:r>
      <w:r>
        <w:rPr>
          <w:vertAlign w:val="subscript"/>
        </w:rPr>
        <w:t xml:space="preserve">min </w:t>
      </w:r>
      <w:r>
        <w:t>= 0.34 are allowed in combination with the maximum info block length.</w:t>
      </w:r>
      <w:r w:rsidR="00562B0A">
        <w:t xml:space="preserve"> </w:t>
      </w:r>
      <w:r w:rsidR="0071291A">
        <w:t xml:space="preserve">This </w:t>
      </w:r>
      <w:r w:rsidR="00562B0A">
        <w:t>limitation is only needed for base graph 1, that is</w:t>
      </w:r>
      <w:r w:rsidR="0071291A">
        <w:t xml:space="preserve"> intended for high-throughput.</w:t>
      </w:r>
    </w:p>
    <w:p w14:paraId="3D88278E" w14:textId="77777777" w:rsidR="00602CB3" w:rsidRPr="00A5080F" w:rsidRDefault="00602CB3" w:rsidP="00562B0A">
      <w:pPr>
        <w:pStyle w:val="BodyText"/>
        <w:tabs>
          <w:tab w:val="right" w:pos="9072"/>
        </w:tabs>
      </w:pPr>
    </w:p>
    <w:p w14:paraId="27722615" w14:textId="05670295" w:rsidR="004368CF" w:rsidRDefault="00152632" w:rsidP="00562B0A">
      <w:pPr>
        <w:pStyle w:val="Heading2"/>
        <w:numPr>
          <w:ilvl w:val="1"/>
          <w:numId w:val="1"/>
        </w:numPr>
        <w:tabs>
          <w:tab w:val="right" w:pos="9072"/>
        </w:tabs>
        <w:ind w:left="540"/>
      </w:pPr>
      <w:bookmarkStart w:id="5" w:name="_Ref462908149"/>
      <w:r>
        <w:t xml:space="preserve">Lifting and </w:t>
      </w:r>
      <w:r w:rsidR="004368CF">
        <w:t>Granularity of Code Sizes</w:t>
      </w:r>
      <w:bookmarkEnd w:id="5"/>
    </w:p>
    <w:p w14:paraId="5BDABFF4" w14:textId="29165803" w:rsidR="002D655F" w:rsidRPr="002D655F" w:rsidRDefault="002D655F" w:rsidP="00562B0A">
      <w:pPr>
        <w:pStyle w:val="BodyText"/>
        <w:tabs>
          <w:tab w:val="right" w:pos="9072"/>
        </w:tabs>
      </w:pPr>
      <w:r>
        <w:t xml:space="preserve">The base graphs are lifted with circulant matrices of size </w:t>
      </w:r>
      <w:r>
        <w:rPr>
          <w:rFonts w:ascii="TimesNewRoman,Italic" w:hAnsi="TimesNewRoman,Italic" w:cs="TimesNewRoman,Italic"/>
          <w:i/>
          <w:iCs/>
          <w:szCs w:val="20"/>
        </w:rPr>
        <w:t xml:space="preserve">Z </w:t>
      </w:r>
      <w:r>
        <w:rPr>
          <w:rFonts w:ascii="TimesNewRoman,Bold" w:hAnsi="TimesNewRoman,Bold" w:cs="TimesNewRoman,Bold"/>
          <w:b/>
          <w:bCs/>
          <w:szCs w:val="20"/>
        </w:rPr>
        <w:t xml:space="preserve">× </w:t>
      </w:r>
      <w:r>
        <w:rPr>
          <w:rFonts w:ascii="TimesNewRoman,Italic" w:hAnsi="TimesNewRoman,Italic" w:cs="TimesNewRoman,Italic"/>
          <w:i/>
          <w:iCs/>
          <w:szCs w:val="20"/>
        </w:rPr>
        <w:t>Z</w:t>
      </w:r>
      <w:r>
        <w:t>.</w:t>
      </w:r>
      <w:r w:rsidR="00FE68D4">
        <w:t xml:space="preserve"> The </w:t>
      </w:r>
      <w:r w:rsidR="0071291A">
        <w:t xml:space="preserve">lifting sizes </w:t>
      </w:r>
      <w:r w:rsidR="00FE68D4">
        <w:t xml:space="preserve">Z for which the lifting has been optimized are specified in </w:t>
      </w:r>
      <w:r w:rsidR="00FE68D4">
        <w:fldChar w:fldCharType="begin"/>
      </w:r>
      <w:r w:rsidR="00FE68D4">
        <w:instrText xml:space="preserve"> REF _Ref462125875 \h </w:instrText>
      </w:r>
      <w:r w:rsidR="00FE68D4">
        <w:fldChar w:fldCharType="separate"/>
      </w:r>
      <w:r w:rsidR="00FE68D4">
        <w:t xml:space="preserve">Table </w:t>
      </w:r>
      <w:r w:rsidR="00FE68D4">
        <w:rPr>
          <w:noProof/>
        </w:rPr>
        <w:t>1</w:t>
      </w:r>
      <w:r w:rsidR="00FE68D4">
        <w:fldChar w:fldCharType="end"/>
      </w:r>
      <w:r w:rsidR="00FE68D4">
        <w:t xml:space="preserve">, where they are also grouped. The permutations of the circulant matrices are optimized for each group of Z values, here denoted by “Lift </w:t>
      </w:r>
      <w:r w:rsidR="007602C2">
        <w:t>J</w:t>
      </w:r>
      <w:r w:rsidR="00FE68D4">
        <w:t>”, separately</w:t>
      </w:r>
      <w:r w:rsidR="006E6FEA">
        <w:t xml:space="preserve"> for each group</w:t>
      </w:r>
      <w:r w:rsidR="00FE68D4">
        <w:t xml:space="preserve">. </w:t>
      </w:r>
    </w:p>
    <w:p w14:paraId="612BC2AD" w14:textId="4A731B90" w:rsidR="004368CF" w:rsidRDefault="00FE68D4" w:rsidP="00562B0A">
      <w:pPr>
        <w:pStyle w:val="BodyText"/>
        <w:tabs>
          <w:tab w:val="right" w:pos="9072"/>
        </w:tabs>
      </w:pPr>
      <w:r>
        <w:t>The entries in the base graph</w:t>
      </w:r>
      <w:r w:rsidR="004B2728">
        <w:t xml:space="preserve"> that correspond</w:t>
      </w:r>
      <w:r w:rsidR="004368CF">
        <w:t xml:space="preserve"> to non-zero sub-blocks take values between 0 and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Z</m:t>
            </m:r>
          </m:e>
          <m:sub>
            <m:r>
              <w:rPr>
                <w:rFonts w:ascii="Cambria Math" w:hAnsi="Cambria Math"/>
              </w:rPr>
              <m:t>max</m:t>
            </m:r>
          </m:sub>
        </m:sSub>
      </m:oMath>
      <w:r>
        <w:t xml:space="preserve"> is the maximum Z in the lifting group</w:t>
      </w:r>
      <w:r w:rsidR="004368CF">
        <w:t xml:space="preserve">. To generate </w:t>
      </w:r>
      <w:r>
        <w:t xml:space="preserve">the PCM  </w:t>
      </w:r>
      <m:oMath>
        <m:sSub>
          <m:sSubPr>
            <m:ctrlPr>
              <w:rPr>
                <w:rFonts w:ascii="Cambria Math" w:hAnsi="Cambria Math"/>
                <w:i/>
              </w:rPr>
            </m:ctrlPr>
          </m:sSubPr>
          <m:e>
            <m:r>
              <w:rPr>
                <w:rFonts w:ascii="Cambria Math" w:hAnsi="Cambria Math"/>
              </w:rPr>
              <m:t>H</m:t>
            </m:r>
          </m:e>
          <m:sub>
            <m:r>
              <w:rPr>
                <w:rFonts w:ascii="Cambria Math" w:hAnsi="Cambria Math"/>
              </w:rPr>
              <m:t>Z</m:t>
            </m:r>
          </m:sub>
        </m:sSub>
      </m:oMath>
      <w:r>
        <w:t xml:space="preserve"> </w:t>
      </w:r>
      <w:r w:rsidR="00730ACF">
        <w:t>corresponding to smaller</w:t>
      </w:r>
      <w:r>
        <w:t xml:space="preserve"> Z values,</w:t>
      </w:r>
      <w:r w:rsidR="004368CF">
        <w:t xml:space="preserve"> the following formula is used:</w:t>
      </w:r>
    </w:p>
    <w:p w14:paraId="66D858E3" w14:textId="6D1963FC" w:rsidR="004368CF" w:rsidRDefault="00365B01" w:rsidP="00562B0A">
      <w:pPr>
        <w:pStyle w:val="BodyText"/>
        <w:tabs>
          <w:tab w:val="right" w:pos="9072"/>
        </w:tabs>
        <w:jc w:val="center"/>
      </w:pPr>
      <m:oMathPara>
        <m:oMath>
          <m:sSub>
            <m:sSubPr>
              <m:ctrlPr>
                <w:rPr>
                  <w:rFonts w:ascii="Cambria Math" w:hAnsi="Cambria Math"/>
                  <w:i/>
                </w:rPr>
              </m:ctrlPr>
            </m:sSubPr>
            <m:e>
              <m:r>
                <w:rPr>
                  <w:rFonts w:ascii="Cambria Math" w:hAnsi="Cambria Math"/>
                </w:rPr>
                <m:t>H</m:t>
              </m:r>
            </m:e>
            <m:sub>
              <m:r>
                <w:rPr>
                  <w:rFonts w:ascii="Cambria Math" w:hAnsi="Cambria Math"/>
                </w:rPr>
                <m:t>Z</m:t>
              </m:r>
            </m:sub>
          </m:sSub>
          <m:d>
            <m:dPr>
              <m:ctrlPr>
                <w:rPr>
                  <w:rFonts w:ascii="Cambria Math" w:hAnsi="Cambria Math"/>
                  <w:i/>
                </w:rPr>
              </m:ctrlPr>
            </m:dPr>
            <m:e>
              <m:r>
                <w:rPr>
                  <w:rFonts w:ascii="Cambria Math" w:hAnsi="Cambria Math"/>
                </w:rPr>
                <m:t>i,j</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r>
                    <w:rPr>
                      <w:rFonts w:ascii="Cambria Math" w:hAnsi="Cambria Math"/>
                    </w:rPr>
                    <m:t>(i,j),  &amp;</m:t>
                  </m:r>
                  <m:sSub>
                    <m:sSubPr>
                      <m:ctrlPr>
                        <w:rPr>
                          <w:rFonts w:ascii="Cambria Math" w:hAnsi="Cambria Math"/>
                          <w:i/>
                        </w:rPr>
                      </m:ctrlPr>
                    </m:sSubPr>
                    <m:e>
                      <m:r>
                        <m:rPr>
                          <m:nor/>
                        </m:rPr>
                        <w:rPr>
                          <w:rFonts w:ascii="Cambria Math" w:hAnsi="Cambria Math"/>
                        </w:rPr>
                        <m:t xml:space="preserve">      if </m:t>
                      </m:r>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d>
                    <m:dPr>
                      <m:ctrlPr>
                        <w:rPr>
                          <w:rFonts w:ascii="Cambria Math" w:hAnsi="Cambria Math"/>
                          <w:i/>
                        </w:rPr>
                      </m:ctrlPr>
                    </m:dPr>
                    <m:e>
                      <m:r>
                        <w:rPr>
                          <w:rFonts w:ascii="Cambria Math" w:hAnsi="Cambria Math"/>
                        </w:rPr>
                        <m:t>i,j</m:t>
                      </m:r>
                    </m:e>
                  </m:d>
                  <m:r>
                    <w:rPr>
                      <w:rFonts w:ascii="Cambria Math" w:hAnsi="Cambria Math"/>
                    </w:rPr>
                    <m:t>&lt;Z</m:t>
                  </m:r>
                </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d>
                            <m:dPr>
                              <m:ctrlPr>
                                <w:rPr>
                                  <w:rFonts w:ascii="Cambria Math" w:hAnsi="Cambria Math"/>
                                  <w:i/>
                                </w:rPr>
                              </m:ctrlPr>
                            </m:dPr>
                            <m:e>
                              <m:r>
                                <w:rPr>
                                  <w:rFonts w:ascii="Cambria Math" w:hAnsi="Cambria Math"/>
                                </w:rPr>
                                <m:t>i,j</m:t>
                              </m:r>
                            </m:e>
                          </m:d>
                        </m:num>
                        <m:den>
                          <m:sSup>
                            <m:sSupPr>
                              <m:ctrlPr>
                                <w:rPr>
                                  <w:rFonts w:ascii="Cambria Math" w:hAnsi="Cambria Math"/>
                                  <w:i/>
                                </w:rPr>
                              </m:ctrlPr>
                            </m:sSupPr>
                            <m:e>
                              <m:r>
                                <w:rPr>
                                  <w:rFonts w:ascii="Cambria Math" w:hAnsi="Cambria Math"/>
                                </w:rPr>
                                <m:t>2</m:t>
                              </m:r>
                            </m:e>
                            <m:sup>
                              <m:r>
                                <w:rPr>
                                  <w:rFonts w:ascii="Cambria Math" w:hAnsi="Cambria Math"/>
                                </w:rPr>
                                <m:t>t</m:t>
                              </m:r>
                            </m:sup>
                          </m:sSup>
                        </m:den>
                      </m:f>
                    </m:e>
                  </m:d>
                  <m:r>
                    <w:rPr>
                      <w:rFonts w:ascii="Cambria Math" w:hAnsi="Cambria Math"/>
                    </w:rPr>
                    <m:t xml:space="preserve">,  </m:t>
                  </m:r>
                  <m:r>
                    <m:rPr>
                      <m:nor/>
                    </m:rPr>
                    <w:rPr>
                      <w:rFonts w:ascii="Cambria Math" w:hAnsi="Cambria Math"/>
                    </w:rPr>
                    <m:t>otherwise,</m:t>
                  </m:r>
                </m:e>
              </m:eqArr>
            </m:e>
          </m:d>
        </m:oMath>
      </m:oMathPara>
    </w:p>
    <w:p w14:paraId="14D6E7D7" w14:textId="3CF53FB3" w:rsidR="004368CF" w:rsidRDefault="004368CF" w:rsidP="00562B0A">
      <w:pPr>
        <w:pStyle w:val="BodyText"/>
        <w:tabs>
          <w:tab w:val="right" w:pos="9072"/>
        </w:tabs>
      </w:pPr>
      <w:r>
        <w:t xml:space="preserve">where </w:t>
      </w:r>
      <m:oMath>
        <m:r>
          <w:rPr>
            <w:rFonts w:ascii="Cambria Math" w:hAnsi="Cambria Math"/>
          </w:rPr>
          <m:t xml:space="preserve">t= </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max</m:t>
                    </m:r>
                  </m:sub>
                </m:sSub>
              </m:num>
              <m:den>
                <m:r>
                  <w:rPr>
                    <w:rFonts w:ascii="Cambria Math" w:hAnsi="Cambria Math"/>
                  </w:rPr>
                  <m:t>Z</m:t>
                </m:r>
              </m:den>
            </m:f>
          </m:e>
        </m:d>
        <m:r>
          <w:rPr>
            <w:rFonts w:ascii="Cambria Math" w:hAnsi="Cambria Math"/>
          </w:rPr>
          <m:t>.</m:t>
        </m:r>
      </m:oMath>
      <w:r>
        <w:t xml:space="preserve"> If an entry is larger than </w:t>
      </w:r>
      <m:oMath>
        <m:r>
          <w:rPr>
            <w:rFonts w:ascii="Cambria Math" w:hAnsi="Cambria Math"/>
          </w:rPr>
          <m:t>Z</m:t>
        </m:r>
      </m:oMath>
      <w:r>
        <w:t xml:space="preserve">, this is equivalent to the right shift of the binary representation of </w:t>
      </w:r>
      <m:oMath>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r>
          <w:rPr>
            <w:rFonts w:ascii="Cambria Math" w:hAnsi="Cambria Math"/>
          </w:rPr>
          <m:t>(i,j)</m:t>
        </m:r>
      </m:oMath>
      <w:r>
        <w:t xml:space="preserve"> by </w:t>
      </w:r>
      <m:oMath>
        <m:r>
          <w:rPr>
            <w:rFonts w:ascii="Cambria Math" w:hAnsi="Cambria Math"/>
          </w:rPr>
          <m:t>t</m:t>
        </m:r>
      </m:oMath>
      <w:r>
        <w:t xml:space="preserve"> steps.</w:t>
      </w:r>
    </w:p>
    <w:p w14:paraId="6D20E6BA" w14:textId="6CA0D176" w:rsidR="00FD0571" w:rsidRDefault="004B2728" w:rsidP="00562B0A">
      <w:pPr>
        <w:pStyle w:val="BodyText"/>
        <w:tabs>
          <w:tab w:val="right" w:pos="9072"/>
        </w:tabs>
      </w:pPr>
      <w:r>
        <w:t xml:space="preserve">In terms of BLER performance, </w:t>
      </w:r>
      <w:r w:rsidR="007359B0">
        <w:t xml:space="preserve">one could </w:t>
      </w:r>
      <w:r>
        <w:t>optimize a set of circulant matrices for each lifting size Z. However, to achieve a good tradeoff between BLER perform</w:t>
      </w:r>
      <w:r w:rsidR="002F6171">
        <w:t>ance and hardware area efficiency</w:t>
      </w:r>
      <w:r>
        <w:t xml:space="preserve">, it is of importance to keep down the number of lifting sizes Z that the </w:t>
      </w:r>
      <w:r w:rsidR="002F6171">
        <w:t xml:space="preserve">decoder </w:t>
      </w:r>
      <w:r w:rsidR="00AC1CC9">
        <w:t>must</w:t>
      </w:r>
      <w:r w:rsidR="002F6171">
        <w:t xml:space="preserve"> handle. </w:t>
      </w:r>
    </w:p>
    <w:p w14:paraId="6802BDC2" w14:textId="0B07756D" w:rsidR="00FD0571" w:rsidRDefault="002F6171" w:rsidP="00562B0A">
      <w:pPr>
        <w:pStyle w:val="BodyText"/>
        <w:tabs>
          <w:tab w:val="right" w:pos="9072"/>
        </w:tabs>
      </w:pPr>
      <w:r>
        <w:t>To find a good tradeoff, we have considered the impact of shortening on BLER performance and based on this decided on the maximum number of variable nodes that may be shortened. A BLER increase is associated with the shortening, but by limiting the number of shortened variable nodes we also limit the BLER increase.</w:t>
      </w:r>
      <w:r w:rsidR="00FD0571">
        <w:t xml:space="preserve"> With the shortening limited, the </w:t>
      </w:r>
      <w:r w:rsidR="00B41CF0">
        <w:t xml:space="preserve">contiguous range of </w:t>
      </w:r>
      <w:r w:rsidR="00FD0571">
        <w:t xml:space="preserve">info block sizes k that can be achieved with a specific lifting size Z </w:t>
      </w:r>
      <w:r w:rsidR="00B41CF0">
        <w:t xml:space="preserve">combined with rate matching </w:t>
      </w:r>
      <w:r w:rsidR="00FD0571">
        <w:t xml:space="preserve">is given by </w:t>
      </w:r>
    </w:p>
    <w:p w14:paraId="6A4979B3" w14:textId="023B003A" w:rsidR="00FD0571" w:rsidRDefault="00365B01" w:rsidP="00562B0A">
      <w:pPr>
        <w:pStyle w:val="BodyText"/>
        <w:tabs>
          <w:tab w:val="right" w:pos="9072"/>
        </w:tabs>
      </w:pPr>
      <m:oMathPara>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 xml:space="preserve"> Z≤ k≤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 xml:space="preserve"> Z.</m:t>
          </m:r>
        </m:oMath>
      </m:oMathPara>
    </w:p>
    <w:p w14:paraId="44B31121" w14:textId="737FDC1D" w:rsidR="00837BD5" w:rsidRDefault="002F6171" w:rsidP="00562B0A">
      <w:pPr>
        <w:pStyle w:val="BodyText"/>
        <w:tabs>
          <w:tab w:val="right" w:pos="9072"/>
        </w:tabs>
      </w:pPr>
      <w:r>
        <w:lastRenderedPageBreak/>
        <w:t xml:space="preserve">Given the </w:t>
      </w:r>
      <w:r w:rsidR="00FD0571">
        <w:t xml:space="preserve">allowed shortening, we have selected a </w:t>
      </w:r>
      <w:r w:rsidR="00837BD5">
        <w:t xml:space="preserve">small </w:t>
      </w:r>
      <w:r w:rsidR="00FD0571">
        <w:t xml:space="preserve">set of lifting sizes Z that </w:t>
      </w:r>
      <w:r w:rsidR="006C3706">
        <w:t xml:space="preserve">balances the need of covering a wide range of information block sizes and the need of not defining an excessive number of Z values. </w:t>
      </w:r>
      <w:r w:rsidR="00E7396B">
        <w:t>From a hardware efficiency perspective, lifting sizes Z that are powers-of-two are especially desirable. Therefore, the different base graphs have different (K</w:t>
      </w:r>
      <w:r w:rsidR="00E7396B">
        <w:rPr>
          <w:vertAlign w:val="subscript"/>
        </w:rPr>
        <w:t>b,max</w:t>
      </w:r>
      <w:r w:rsidR="00E7396B">
        <w:t>) values that are not a factor of two of the K</w:t>
      </w:r>
      <w:r w:rsidR="00E7396B">
        <w:rPr>
          <w:vertAlign w:val="subscript"/>
        </w:rPr>
        <w:t>b,max</w:t>
      </w:r>
      <w:r w:rsidR="00E7396B">
        <w:t xml:space="preserve"> of other base graphs. </w:t>
      </w:r>
      <w:r w:rsidR="00C602C6">
        <w:t>This implies that the lifting sizes Z that are powers-of-two gives different info block sizes k for each base graph, thereby increasing the</w:t>
      </w:r>
      <w:r w:rsidR="009A4A47">
        <w:t xml:space="preserve"> spread of the info block sizes. </w:t>
      </w:r>
      <w:r w:rsidR="007D2094">
        <w:t>D</w:t>
      </w:r>
      <w:r w:rsidR="009A4A47">
        <w:t xml:space="preserve">ifferent k values may be achieved without shortening for the different base graphs, thereby allowing selection of a base graph for which the desired k may be achieved with a low number of shortened bits. </w:t>
      </w:r>
      <w:r w:rsidR="00E7396B">
        <w:t xml:space="preserve">Note that the selected set of lifting sizes Z is not the smallest possible which covers the range of possible k values, but instead they are chosen </w:t>
      </w:r>
      <w:r w:rsidR="006C3706">
        <w:t xml:space="preserve">to have sufficient coverage of information block sizes. </w:t>
      </w:r>
      <w:r w:rsidR="00392C16">
        <w:t xml:space="preserve">As described in </w:t>
      </w:r>
      <w:r w:rsidR="00392C16">
        <w:fldChar w:fldCharType="begin"/>
      </w:r>
      <w:r w:rsidR="00392C16">
        <w:instrText xml:space="preserve"> REF _Ref471721685 \r \h </w:instrText>
      </w:r>
      <w:r w:rsidR="00392C16">
        <w:fldChar w:fldCharType="separate"/>
      </w:r>
      <w:r w:rsidR="007D2094">
        <w:t>[8]</w:t>
      </w:r>
      <w:r w:rsidR="00392C16">
        <w:fldChar w:fldCharType="end"/>
      </w:r>
      <w:r w:rsidR="00392C16">
        <w:t>, all lifting sizes Z that we propose can be formed as a factor times a power-of-two, i.e. Z=</w:t>
      </w:r>
      <w:r w:rsidR="00392C16" w:rsidRPr="00A865BC">
        <w:t>j</w:t>
      </w:r>
      <w:r w:rsidR="00392C16">
        <w:t>*2</w:t>
      </w:r>
      <w:r w:rsidR="00392C16" w:rsidRPr="00A1105A">
        <w:rPr>
          <w:vertAlign w:val="superscript"/>
        </w:rPr>
        <w:t>i</w:t>
      </w:r>
      <w:r w:rsidR="00392C16">
        <w:t xml:space="preserve">, with i ≥ 3 so that all Z values have 8 as a factor. Considering this requirement of Z, Z=12 is not anymore included in our code design, as shown in </w:t>
      </w:r>
      <w:r w:rsidR="00392C16">
        <w:fldChar w:fldCharType="begin"/>
      </w:r>
      <w:r w:rsidR="00392C16">
        <w:instrText xml:space="preserve"> REF _Ref462125875 \h </w:instrText>
      </w:r>
      <w:r w:rsidR="00392C16">
        <w:fldChar w:fldCharType="separate"/>
      </w:r>
      <w:r w:rsidR="00392C16">
        <w:t xml:space="preserve">Table </w:t>
      </w:r>
      <w:r w:rsidR="00392C16">
        <w:rPr>
          <w:noProof/>
        </w:rPr>
        <w:t>1</w:t>
      </w:r>
      <w:r w:rsidR="00392C16">
        <w:fldChar w:fldCharType="end"/>
      </w:r>
      <w:r w:rsidR="00392C16">
        <w:t>.</w:t>
      </w:r>
    </w:p>
    <w:p w14:paraId="00B535BA" w14:textId="78785FF4" w:rsidR="007359B0" w:rsidRDefault="007359B0" w:rsidP="00562B0A">
      <w:pPr>
        <w:pStyle w:val="BodyText"/>
        <w:tabs>
          <w:tab w:val="right" w:pos="9072"/>
        </w:tabs>
      </w:pPr>
      <w:r>
        <w:t xml:space="preserve">In the proposed LDPC matrix design, the circulant sub-blocks are circularly shifted diagonal matrices only. Our investigation shows that implementation complexity increases without BLER performance gain, if some of the circulant sub-blocks are allowed to be super-imposition of multiple circularly shifted diagonal matrices. </w:t>
      </w:r>
      <w:r w:rsidR="009D35F4">
        <w:t>Hence f</w:t>
      </w:r>
      <w:r w:rsidR="009D35F4" w:rsidRPr="00A81227">
        <w:t>or the QC-LDPC design,</w:t>
      </w:r>
      <w:r w:rsidR="009D35F4">
        <w:t xml:space="preserve"> it is desirable that</w:t>
      </w:r>
      <w:r w:rsidR="009D35F4" w:rsidRPr="00A81227">
        <w:t xml:space="preserve"> the non-zero sub-blocks have circulant weight =1</w:t>
      </w:r>
      <w:r w:rsidR="009D35F4">
        <w:t>.</w:t>
      </w:r>
      <w:r w:rsidR="009D35F4" w:rsidRPr="00A81227">
        <w:t xml:space="preserve"> Circulant weight is the number of superimposed circularly shifted Z</w:t>
      </w:r>
      <w:r w:rsidR="009D35F4" w:rsidRPr="00A81227">
        <w:sym w:font="Symbol" w:char="F0B4"/>
      </w:r>
      <w:r w:rsidR="009D35F4" w:rsidRPr="00A81227">
        <w:t>Z identity matrices</w:t>
      </w:r>
      <w:r w:rsidR="009D35F4">
        <w:t>.</w:t>
      </w:r>
    </w:p>
    <w:p w14:paraId="009C5763" w14:textId="77777777" w:rsidR="00A81227" w:rsidRPr="008909C8" w:rsidRDefault="00A81227" w:rsidP="00562B0A">
      <w:pPr>
        <w:pStyle w:val="BodyText"/>
        <w:tabs>
          <w:tab w:val="right" w:pos="9072"/>
        </w:tabs>
      </w:pPr>
    </w:p>
    <w:p w14:paraId="7F063001" w14:textId="77777777" w:rsidR="004368CF" w:rsidRPr="003279AF" w:rsidRDefault="004368CF" w:rsidP="00562B0A">
      <w:pPr>
        <w:pStyle w:val="Heading1"/>
        <w:numPr>
          <w:ilvl w:val="0"/>
          <w:numId w:val="1"/>
        </w:numPr>
        <w:tabs>
          <w:tab w:val="right" w:pos="9072"/>
        </w:tabs>
      </w:pPr>
      <w:r w:rsidRPr="003279AF">
        <w:t xml:space="preserve">LDPC </w:t>
      </w:r>
      <w:r>
        <w:t>C</w:t>
      </w:r>
      <w:r w:rsidRPr="003279AF">
        <w:t>ode</w:t>
      </w:r>
      <w:r>
        <w:t xml:space="preserve"> Performance</w:t>
      </w:r>
    </w:p>
    <w:p w14:paraId="73B9803D" w14:textId="169FC0D5" w:rsidR="00065C8A" w:rsidRDefault="00B81479" w:rsidP="00562B0A">
      <w:pPr>
        <w:pStyle w:val="BodyText"/>
        <w:tabs>
          <w:tab w:val="right" w:pos="9072"/>
        </w:tabs>
      </w:pPr>
      <w:r>
        <w:t xml:space="preserve">The </w:t>
      </w:r>
      <w:r w:rsidR="00E85404">
        <w:t>parity-check</w:t>
      </w:r>
      <w:r w:rsidR="004368CF">
        <w:t xml:space="preserve"> matrices </w:t>
      </w:r>
      <w:r>
        <w:t xml:space="preserve">designed for NR </w:t>
      </w:r>
      <w:r w:rsidR="004368CF">
        <w:t>are simulated for</w:t>
      </w:r>
      <w:r w:rsidR="00065C8A">
        <w:t xml:space="preserve"> the </w:t>
      </w:r>
      <w:r>
        <w:t xml:space="preserve">agreed </w:t>
      </w:r>
      <w:r w:rsidR="00E85404">
        <w:t xml:space="preserve">code rates and </w:t>
      </w:r>
      <w:r w:rsidR="00065C8A">
        <w:t>block lengths</w:t>
      </w:r>
      <w:r>
        <w:t xml:space="preserve">. </w:t>
      </w:r>
      <w:r w:rsidR="004B38F8">
        <w:t xml:space="preserve">Simulation results for </w:t>
      </w:r>
      <w:r w:rsidR="00562B0A">
        <w:t xml:space="preserve">eMBB with </w:t>
      </w:r>
      <w:r w:rsidR="004B38F8">
        <w:t>the sum-product algorithm</w:t>
      </w:r>
      <w:r w:rsidR="00562B0A">
        <w:t>,</w:t>
      </w:r>
      <w:r w:rsidR="004B38F8">
        <w:t xml:space="preserve"> flooding schedule</w:t>
      </w:r>
      <w:r w:rsidR="00562B0A">
        <w:t xml:space="preserve"> and</w:t>
      </w:r>
      <w:r w:rsidR="004B38F8">
        <w:t xml:space="preserve"> running a fixed number of 50 decoding iterations are shown in the appendix for eMBB</w:t>
      </w:r>
      <w:r w:rsidR="00562B0A">
        <w:t>.</w:t>
      </w:r>
      <w:r>
        <w:t xml:space="preserve"> </w:t>
      </w:r>
    </w:p>
    <w:p w14:paraId="0C838B73" w14:textId="77777777" w:rsidR="00065C8A" w:rsidRPr="006C3706" w:rsidRDefault="00065C8A" w:rsidP="00562B0A">
      <w:pPr>
        <w:pStyle w:val="BodyText"/>
        <w:tabs>
          <w:tab w:val="right" w:pos="9072"/>
        </w:tabs>
      </w:pPr>
    </w:p>
    <w:p w14:paraId="6051E59E" w14:textId="0511EB3C" w:rsidR="004368CF" w:rsidRDefault="004368CF" w:rsidP="00562B0A">
      <w:pPr>
        <w:pStyle w:val="Heading1"/>
        <w:numPr>
          <w:ilvl w:val="0"/>
          <w:numId w:val="1"/>
        </w:numPr>
        <w:tabs>
          <w:tab w:val="right" w:pos="9072"/>
        </w:tabs>
      </w:pPr>
      <w:r w:rsidRPr="00322366">
        <w:t xml:space="preserve"> </w:t>
      </w:r>
      <w:r>
        <w:t>Conclusion</w:t>
      </w:r>
      <w:bookmarkStart w:id="6" w:name="_GoBack"/>
      <w:bookmarkEnd w:id="6"/>
    </w:p>
    <w:p w14:paraId="40E2C99F" w14:textId="77777777" w:rsidR="004368CF" w:rsidRDefault="004368CF" w:rsidP="00562B0A">
      <w:pPr>
        <w:tabs>
          <w:tab w:val="right" w:pos="9072"/>
        </w:tabs>
      </w:pPr>
    </w:p>
    <w:p w14:paraId="41AFF3D9" w14:textId="6B7875D0" w:rsidR="004368CF" w:rsidRPr="00B81479" w:rsidRDefault="004368CF" w:rsidP="00562B0A">
      <w:pPr>
        <w:tabs>
          <w:tab w:val="right" w:pos="9072"/>
        </w:tabs>
      </w:pPr>
      <w:r>
        <w:t xml:space="preserve">In this contribution, we </w:t>
      </w:r>
      <w:r w:rsidR="001177C6">
        <w:t xml:space="preserve">present a set of LDPC codes designed </w:t>
      </w:r>
      <w:r w:rsidR="004B38F8">
        <w:t>to fulfil the NR requirements</w:t>
      </w:r>
      <w:r w:rsidR="001177C6">
        <w:t xml:space="preserve"> </w:t>
      </w:r>
      <w:r w:rsidR="004B38F8">
        <w:t>for</w:t>
      </w:r>
      <w:r w:rsidR="001177C6">
        <w:t xml:space="preserve"> eMBB</w:t>
      </w:r>
      <w:r w:rsidR="00065C8A">
        <w:t>, URLLC</w:t>
      </w:r>
      <w:r w:rsidR="001177C6">
        <w:t xml:space="preserve"> </w:t>
      </w:r>
      <w:r w:rsidR="004B38F8">
        <w:t>and mMTC</w:t>
      </w:r>
      <w:r w:rsidR="001177C6">
        <w:t xml:space="preserve">. </w:t>
      </w:r>
      <w:r>
        <w:t xml:space="preserve"> Based on the discussion, we have the following </w:t>
      </w:r>
      <w:r w:rsidR="004B38F8">
        <w:t>proposal</w:t>
      </w:r>
      <w:r>
        <w:t>:</w:t>
      </w:r>
    </w:p>
    <w:p w14:paraId="162A99E9" w14:textId="50917753" w:rsidR="004368CF" w:rsidRDefault="004368CF" w:rsidP="00562B0A">
      <w:pPr>
        <w:tabs>
          <w:tab w:val="right" w:pos="9072"/>
        </w:tabs>
        <w:rPr>
          <w:lang w:val="en-GB"/>
        </w:rPr>
      </w:pPr>
    </w:p>
    <w:p w14:paraId="0D6BD155" w14:textId="4E2E03BC" w:rsidR="006C3706" w:rsidRDefault="006C3706" w:rsidP="00562B0A">
      <w:pPr>
        <w:pStyle w:val="Proposal"/>
        <w:numPr>
          <w:ilvl w:val="0"/>
          <w:numId w:val="18"/>
        </w:numPr>
        <w:tabs>
          <w:tab w:val="right" w:pos="9072"/>
        </w:tabs>
      </w:pPr>
      <w:r>
        <w:t>Adopt multiple base graphs to provide sufficient code size and code rate flexibility for NR.</w:t>
      </w:r>
    </w:p>
    <w:p w14:paraId="51FF1FDB" w14:textId="05BA316F" w:rsidR="00427637" w:rsidRDefault="00427637" w:rsidP="00562B0A">
      <w:pPr>
        <w:pStyle w:val="Proposal"/>
        <w:numPr>
          <w:ilvl w:val="0"/>
          <w:numId w:val="18"/>
        </w:numPr>
        <w:tabs>
          <w:tab w:val="right" w:pos="9072"/>
        </w:tabs>
      </w:pPr>
      <w:r>
        <w:t xml:space="preserve">Use </w:t>
      </w:r>
      <w:r w:rsidR="00944C9F">
        <w:t>diagonal</w:t>
      </w:r>
      <w:r>
        <w:t xml:space="preserve"> extension in parity matrix construction to provide incremental redundancy (IR) HARQ for NR.</w:t>
      </w:r>
    </w:p>
    <w:p w14:paraId="618BF9E8" w14:textId="0D7ADAF1" w:rsidR="00427637" w:rsidRPr="006C3706" w:rsidRDefault="00427637" w:rsidP="00562B0A">
      <w:pPr>
        <w:pStyle w:val="Proposal"/>
        <w:numPr>
          <w:ilvl w:val="0"/>
          <w:numId w:val="18"/>
        </w:numPr>
        <w:tabs>
          <w:tab w:val="right" w:pos="9072"/>
        </w:tabs>
      </w:pPr>
      <w:r>
        <w:rPr>
          <w:lang w:val="en-US"/>
        </w:rPr>
        <w:t xml:space="preserve">Use power-of-2 expansion factors (i.e., </w:t>
      </w:r>
      <w:r w:rsidR="0082225C">
        <w:rPr>
          <w:lang w:val="en-US"/>
        </w:rPr>
        <w:t>lifting sizes Z</w:t>
      </w:r>
      <w:r>
        <w:rPr>
          <w:lang w:val="en-US"/>
        </w:rPr>
        <w:t>) for QC-LDPC as much as possible.</w:t>
      </w:r>
    </w:p>
    <w:p w14:paraId="36671E65" w14:textId="3109D244" w:rsidR="00A81227" w:rsidRPr="00A81227" w:rsidRDefault="00A81227" w:rsidP="00B92F9D">
      <w:pPr>
        <w:pStyle w:val="Proposal"/>
        <w:numPr>
          <w:ilvl w:val="0"/>
          <w:numId w:val="18"/>
        </w:numPr>
        <w:tabs>
          <w:tab w:val="right" w:pos="9072"/>
        </w:tabs>
      </w:pPr>
      <w:r w:rsidRPr="00A81227">
        <w:rPr>
          <w:rFonts w:eastAsia="MS Mincho"/>
        </w:rPr>
        <w:t>For the QC-LDPC design, the non-zero sub-blocks have circulant weight =1</w:t>
      </w:r>
      <w:r>
        <w:rPr>
          <w:rFonts w:eastAsia="MS Mincho"/>
        </w:rPr>
        <w:t>.</w:t>
      </w:r>
      <w:r w:rsidRPr="00A81227">
        <w:rPr>
          <w:rFonts w:eastAsia="MS Mincho"/>
        </w:rPr>
        <w:t xml:space="preserve"> </w:t>
      </w:r>
    </w:p>
    <w:p w14:paraId="779B8A9C" w14:textId="77777777" w:rsidR="00322366" w:rsidRPr="00B92F9D" w:rsidRDefault="00322366" w:rsidP="00562B0A">
      <w:pPr>
        <w:tabs>
          <w:tab w:val="right" w:pos="9072"/>
        </w:tabs>
      </w:pPr>
    </w:p>
    <w:p w14:paraId="7B5F3D75" w14:textId="77777777" w:rsidR="004368CF" w:rsidRPr="00A742FA" w:rsidRDefault="004368CF" w:rsidP="00562B0A">
      <w:pPr>
        <w:pStyle w:val="Heading1"/>
        <w:numPr>
          <w:ilvl w:val="0"/>
          <w:numId w:val="1"/>
        </w:numPr>
        <w:tabs>
          <w:tab w:val="right" w:pos="9072"/>
        </w:tabs>
      </w:pPr>
      <w:r w:rsidRPr="00A742FA">
        <w:t>Reference</w:t>
      </w:r>
      <w:r>
        <w:t>s</w:t>
      </w:r>
    </w:p>
    <w:p w14:paraId="71AEE210" w14:textId="153D41A2" w:rsidR="009A68FE" w:rsidRPr="00F91CF9" w:rsidRDefault="009A68FE" w:rsidP="00562B0A">
      <w:pPr>
        <w:pStyle w:val="Reference"/>
        <w:tabs>
          <w:tab w:val="right" w:pos="9072"/>
        </w:tabs>
        <w:rPr>
          <w:rFonts w:ascii="Times New Roman" w:hAnsi="Times New Roman"/>
        </w:rPr>
      </w:pPr>
      <w:bookmarkStart w:id="7" w:name="_Ref471712949"/>
      <w:bookmarkStart w:id="8" w:name="_Ref462816922"/>
      <w:bookmarkStart w:id="9" w:name="_Ref455414835"/>
      <w:bookmarkStart w:id="10" w:name="_Ref442441852"/>
      <w:bookmarkStart w:id="11" w:name="_Ref441562466"/>
      <w:r w:rsidRPr="005433F5">
        <w:rPr>
          <w:rFonts w:ascii="Times New Roman" w:hAnsi="Times New Roman"/>
        </w:rPr>
        <w:t>Chairman’s Notes, RAN1#87, AI 7.1.5.</w:t>
      </w:r>
      <w:bookmarkEnd w:id="7"/>
    </w:p>
    <w:p w14:paraId="1F996B09" w14:textId="67CF1A5B" w:rsidR="00551E16" w:rsidRPr="00B92F9D" w:rsidRDefault="00FE321C" w:rsidP="00562B0A">
      <w:pPr>
        <w:pStyle w:val="Reference"/>
        <w:tabs>
          <w:tab w:val="right" w:pos="9072"/>
        </w:tabs>
      </w:pPr>
      <w:bookmarkStart w:id="12" w:name="_Ref471713146"/>
      <w:r w:rsidRPr="00FE321C">
        <w:rPr>
          <w:rFonts w:ascii="Times New Roman" w:hAnsi="Times New Roman"/>
        </w:rPr>
        <w:t>R1-16</w:t>
      </w:r>
      <w:r w:rsidR="009665FC">
        <w:rPr>
          <w:rFonts w:ascii="Times New Roman" w:hAnsi="Times New Roman"/>
        </w:rPr>
        <w:t>11321</w:t>
      </w:r>
      <w:r>
        <w:rPr>
          <w:rFonts w:ascii="Times New Roman" w:hAnsi="Times New Roman"/>
        </w:rPr>
        <w:t>, “</w:t>
      </w:r>
      <w:r w:rsidR="009665FC">
        <w:rPr>
          <w:rFonts w:ascii="Times New Roman" w:hAnsi="Times New Roman"/>
        </w:rPr>
        <w:t xml:space="preserve">Design of </w:t>
      </w:r>
      <w:r>
        <w:rPr>
          <w:rFonts w:ascii="Times New Roman" w:hAnsi="Times New Roman"/>
        </w:rPr>
        <w:t>LDPC Cod</w:t>
      </w:r>
      <w:r w:rsidR="009665FC">
        <w:rPr>
          <w:rFonts w:ascii="Times New Roman" w:hAnsi="Times New Roman"/>
        </w:rPr>
        <w:t>es</w:t>
      </w:r>
      <w:r>
        <w:rPr>
          <w:rFonts w:ascii="Times New Roman" w:hAnsi="Times New Roman"/>
        </w:rPr>
        <w:t xml:space="preserve"> for NR,” Ericsson</w:t>
      </w:r>
      <w:r w:rsidR="005039C3">
        <w:rPr>
          <w:rFonts w:ascii="Times New Roman" w:hAnsi="Times New Roman"/>
        </w:rPr>
        <w:t xml:space="preserve">, </w:t>
      </w:r>
      <w:r w:rsidR="009665FC">
        <w:rPr>
          <w:rFonts w:ascii="Times New Roman" w:hAnsi="Times New Roman"/>
        </w:rPr>
        <w:t>November</w:t>
      </w:r>
      <w:r w:rsidR="005039C3">
        <w:rPr>
          <w:rFonts w:ascii="Times New Roman" w:hAnsi="Times New Roman"/>
        </w:rPr>
        <w:t xml:space="preserve"> 2016</w:t>
      </w:r>
      <w:r>
        <w:rPr>
          <w:rFonts w:ascii="Times New Roman" w:hAnsi="Times New Roman"/>
        </w:rPr>
        <w:t>.</w:t>
      </w:r>
      <w:bookmarkEnd w:id="8"/>
      <w:bookmarkEnd w:id="12"/>
    </w:p>
    <w:p w14:paraId="64B02264" w14:textId="1D2DD5B3" w:rsidR="00824C7A" w:rsidRPr="00204D0C" w:rsidRDefault="00824C7A" w:rsidP="00562B0A">
      <w:pPr>
        <w:pStyle w:val="Reference"/>
        <w:tabs>
          <w:tab w:val="right" w:pos="9072"/>
        </w:tabs>
      </w:pPr>
      <w:bookmarkStart w:id="13" w:name="_Ref465799069"/>
      <w:r w:rsidRPr="00FE321C">
        <w:rPr>
          <w:rFonts w:ascii="Times New Roman" w:hAnsi="Times New Roman"/>
        </w:rPr>
        <w:t>R1-16</w:t>
      </w:r>
      <w:r w:rsidR="005039C3">
        <w:rPr>
          <w:rFonts w:ascii="Times New Roman" w:hAnsi="Times New Roman"/>
        </w:rPr>
        <w:t>6929</w:t>
      </w:r>
      <w:r>
        <w:rPr>
          <w:rFonts w:ascii="Times New Roman" w:hAnsi="Times New Roman"/>
        </w:rPr>
        <w:t>, “LDPC Code Design for NR,” Ericsson</w:t>
      </w:r>
      <w:r w:rsidR="005039C3">
        <w:rPr>
          <w:rFonts w:ascii="Times New Roman" w:hAnsi="Times New Roman"/>
        </w:rPr>
        <w:t>, August 2016</w:t>
      </w:r>
      <w:r>
        <w:rPr>
          <w:rFonts w:ascii="Times New Roman" w:hAnsi="Times New Roman"/>
        </w:rPr>
        <w:t>.</w:t>
      </w:r>
      <w:bookmarkEnd w:id="13"/>
    </w:p>
    <w:p w14:paraId="7CA9AF2F" w14:textId="17E703ED" w:rsidR="004368CF" w:rsidRDefault="00DE52B3" w:rsidP="00562B0A">
      <w:pPr>
        <w:pStyle w:val="Reference"/>
        <w:tabs>
          <w:tab w:val="right" w:pos="9072"/>
        </w:tabs>
        <w:rPr>
          <w:rFonts w:ascii="Times New Roman" w:hAnsi="Times New Roman"/>
        </w:rPr>
      </w:pPr>
      <w:bookmarkStart w:id="14" w:name="_Ref462822492"/>
      <w:r w:rsidRPr="00DE52B3">
        <w:rPr>
          <w:rFonts w:ascii="Times New Roman" w:hAnsi="Times New Roman"/>
        </w:rPr>
        <w:t>D. Divsalar, S. Dolinar, C. R. Jones and K. Andrews, "Capacity-approaching protograph codes," in IEEE Journal on Selected Areas in Communications, vol. 27, no. 6, pp. 876-888, August 2009</w:t>
      </w:r>
      <w:r>
        <w:rPr>
          <w:rFonts w:ascii="Times New Roman" w:hAnsi="Times New Roman"/>
        </w:rPr>
        <w:t>.</w:t>
      </w:r>
      <w:bookmarkEnd w:id="14"/>
    </w:p>
    <w:p w14:paraId="7A248A5E" w14:textId="33B2D027" w:rsidR="00571168" w:rsidRDefault="00571168" w:rsidP="00562B0A">
      <w:pPr>
        <w:pStyle w:val="Reference"/>
        <w:tabs>
          <w:tab w:val="right" w:pos="9072"/>
        </w:tabs>
        <w:rPr>
          <w:rFonts w:ascii="Times New Roman" w:hAnsi="Times New Roman"/>
        </w:rPr>
      </w:pPr>
      <w:bookmarkStart w:id="15" w:name="_Ref462910529"/>
      <w:r w:rsidRPr="006C3706">
        <w:rPr>
          <w:rFonts w:ascii="Times New Roman" w:hAnsi="Times New Roman"/>
        </w:rPr>
        <w:t>R1-1608876, “LDPC Code Performance with Rate Matching,” Ericsson.</w:t>
      </w:r>
      <w:bookmarkEnd w:id="15"/>
    </w:p>
    <w:p w14:paraId="6DE827B4" w14:textId="56013481" w:rsidR="00300072" w:rsidRPr="00B92F9D" w:rsidRDefault="00300072" w:rsidP="00B92F9D">
      <w:pPr>
        <w:pStyle w:val="Reference"/>
        <w:tabs>
          <w:tab w:val="right" w:pos="9072"/>
        </w:tabs>
        <w:ind w:right="567"/>
        <w:rPr>
          <w:rFonts w:ascii="Times New Roman" w:hAnsi="Times New Roman"/>
        </w:rPr>
      </w:pPr>
      <w:bookmarkStart w:id="16" w:name="_Ref450038105"/>
      <w:r w:rsidRPr="00204D0C">
        <w:rPr>
          <w:rFonts w:ascii="Times New Roman" w:hAnsi="Times New Roman"/>
        </w:rPr>
        <w:t xml:space="preserve">T.-Y. Chen, K. Vakilinia, D. Divsalar, and R. D. Wesel, “Protograph-Based Raptor-Like LDPC Codes”, </w:t>
      </w:r>
      <w:r w:rsidRPr="00204D0C">
        <w:rPr>
          <w:rFonts w:ascii="Times New Roman" w:hAnsi="Times New Roman"/>
          <w:lang w:val="en-US"/>
        </w:rPr>
        <w:t>IEEE Trans. Com., May 2015.</w:t>
      </w:r>
      <w:bookmarkEnd w:id="16"/>
    </w:p>
    <w:p w14:paraId="07481CD2" w14:textId="12D161B3" w:rsidR="00562B0A" w:rsidRPr="005433F5" w:rsidRDefault="00562B0A" w:rsidP="00B92F9D">
      <w:pPr>
        <w:pStyle w:val="Reference"/>
        <w:tabs>
          <w:tab w:val="right" w:pos="9072"/>
        </w:tabs>
        <w:ind w:right="567"/>
        <w:rPr>
          <w:rFonts w:ascii="Times New Roman" w:hAnsi="Times New Roman"/>
        </w:rPr>
      </w:pPr>
      <w:bookmarkStart w:id="17" w:name="_Ref465801020"/>
      <w:r w:rsidRPr="00E24765">
        <w:rPr>
          <w:rFonts w:ascii="Times New Roman" w:hAnsi="Times New Roman"/>
        </w:rPr>
        <w:t>R1-1608877</w:t>
      </w:r>
      <w:r>
        <w:rPr>
          <w:rFonts w:ascii="Times New Roman" w:hAnsi="Times New Roman"/>
        </w:rPr>
        <w:t>,</w:t>
      </w:r>
      <w:r w:rsidRPr="00E24765">
        <w:rPr>
          <w:rFonts w:ascii="Times New Roman" w:hAnsi="Times New Roman"/>
        </w:rPr>
        <w:t xml:space="preserve"> </w:t>
      </w:r>
      <w:r>
        <w:t>“</w:t>
      </w:r>
      <w:r w:rsidRPr="00E24765">
        <w:rPr>
          <w:rFonts w:ascii="Times New Roman" w:hAnsi="Times New Roman"/>
        </w:rPr>
        <w:t>On Achieving Low Code Rate with LDPC Codes</w:t>
      </w:r>
      <w:r>
        <w:t xml:space="preserve">,” </w:t>
      </w:r>
      <w:r>
        <w:rPr>
          <w:rFonts w:ascii="Times New Roman" w:hAnsi="Times New Roman"/>
        </w:rPr>
        <w:t>Ericsson, October 2016</w:t>
      </w:r>
      <w:r>
        <w:t>.</w:t>
      </w:r>
      <w:bookmarkEnd w:id="17"/>
    </w:p>
    <w:p w14:paraId="059DCE5F" w14:textId="54F2E821" w:rsidR="00F91CF9" w:rsidRPr="00300072" w:rsidRDefault="00F91CF9" w:rsidP="00F91CF9">
      <w:pPr>
        <w:pStyle w:val="Reference"/>
        <w:rPr>
          <w:rFonts w:ascii="Times New Roman" w:hAnsi="Times New Roman"/>
        </w:rPr>
      </w:pPr>
      <w:bookmarkStart w:id="18" w:name="_Ref471721685"/>
      <w:r w:rsidRPr="00F91CF9">
        <w:rPr>
          <w:rFonts w:ascii="Times New Roman" w:hAnsi="Times New Roman"/>
        </w:rPr>
        <w:t>R1-1700110</w:t>
      </w:r>
      <w:r>
        <w:rPr>
          <w:rFonts w:ascii="Times New Roman" w:hAnsi="Times New Roman"/>
        </w:rPr>
        <w:t>, “</w:t>
      </w:r>
      <w:r w:rsidRPr="00F91CF9">
        <w:rPr>
          <w:rFonts w:ascii="Times New Roman" w:hAnsi="Times New Roman"/>
        </w:rPr>
        <w:t>On LDPC Code Parameters for NR</w:t>
      </w:r>
      <w:r>
        <w:rPr>
          <w:rFonts w:ascii="Times New Roman" w:hAnsi="Times New Roman"/>
        </w:rPr>
        <w:t>”, Ericsson, January 2017.</w:t>
      </w:r>
      <w:bookmarkEnd w:id="18"/>
    </w:p>
    <w:bookmarkEnd w:id="9"/>
    <w:bookmarkEnd w:id="10"/>
    <w:bookmarkEnd w:id="11"/>
    <w:p w14:paraId="0B1815E0" w14:textId="4DAE2893" w:rsidR="0082225C" w:rsidRPr="0082225C" w:rsidRDefault="00322366">
      <w:pPr>
        <w:pStyle w:val="Heading1"/>
      </w:pPr>
      <w:r>
        <w:lastRenderedPageBreak/>
        <w:t>Simulation Results</w:t>
      </w:r>
    </w:p>
    <w:p w14:paraId="1934B323" w14:textId="52CA47DC" w:rsidR="008C1353" w:rsidRDefault="00242EF8" w:rsidP="00B92F9D">
      <w:pPr>
        <w:pStyle w:val="BodyText"/>
        <w:tabs>
          <w:tab w:val="right" w:pos="9072"/>
        </w:tabs>
      </w:pPr>
      <w:r w:rsidRPr="00242EF8">
        <w:rPr>
          <w:noProof/>
          <w:lang w:eastAsia="zh-CN"/>
        </w:rPr>
        <w:drawing>
          <wp:inline distT="0" distB="0" distL="0" distR="0" wp14:anchorId="18B5B160" wp14:editId="03AAC990">
            <wp:extent cx="5322570" cy="399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FA4513D" w14:textId="1B78ECCC" w:rsidR="00D46464" w:rsidRDefault="00242EF8" w:rsidP="00B92F9D">
      <w:pPr>
        <w:pStyle w:val="BodyText"/>
        <w:tabs>
          <w:tab w:val="right" w:pos="9072"/>
        </w:tabs>
      </w:pPr>
      <w:r w:rsidRPr="00242EF8">
        <w:rPr>
          <w:noProof/>
          <w:lang w:eastAsia="zh-CN"/>
        </w:rPr>
        <w:drawing>
          <wp:inline distT="0" distB="0" distL="0" distR="0" wp14:anchorId="4F0CE921" wp14:editId="6EC486AC">
            <wp:extent cx="5322570" cy="3985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03331228" w14:textId="1AB3B8FD" w:rsidR="00D46464" w:rsidRDefault="00242EF8" w:rsidP="00B92F9D">
      <w:pPr>
        <w:pStyle w:val="BodyText"/>
        <w:tabs>
          <w:tab w:val="right" w:pos="9072"/>
        </w:tabs>
      </w:pPr>
      <w:r w:rsidRPr="00242EF8">
        <w:rPr>
          <w:noProof/>
          <w:lang w:eastAsia="zh-CN"/>
        </w:rPr>
        <w:lastRenderedPageBreak/>
        <w:drawing>
          <wp:inline distT="0" distB="0" distL="0" distR="0" wp14:anchorId="0B177E4D" wp14:editId="531C2F26">
            <wp:extent cx="5322570" cy="39852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2A360CE4" w14:textId="7C11051C" w:rsidR="00D46464" w:rsidRDefault="00242EF8" w:rsidP="00B92F9D">
      <w:pPr>
        <w:pStyle w:val="BodyText"/>
        <w:tabs>
          <w:tab w:val="right" w:pos="9072"/>
        </w:tabs>
      </w:pPr>
      <w:r w:rsidRPr="00242EF8">
        <w:rPr>
          <w:noProof/>
          <w:lang w:eastAsia="zh-CN"/>
        </w:rPr>
        <w:drawing>
          <wp:inline distT="0" distB="0" distL="0" distR="0" wp14:anchorId="691E1F3E" wp14:editId="39C5E449">
            <wp:extent cx="5322570" cy="39852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2846468C" w14:textId="1C0061B2" w:rsidR="00D46464" w:rsidRDefault="00242EF8" w:rsidP="00B92F9D">
      <w:pPr>
        <w:pStyle w:val="BodyText"/>
        <w:tabs>
          <w:tab w:val="right" w:pos="9072"/>
        </w:tabs>
      </w:pPr>
      <w:r w:rsidRPr="00242EF8">
        <w:rPr>
          <w:noProof/>
          <w:lang w:eastAsia="zh-CN"/>
        </w:rPr>
        <w:lastRenderedPageBreak/>
        <w:drawing>
          <wp:inline distT="0" distB="0" distL="0" distR="0" wp14:anchorId="667B2A94" wp14:editId="5114CFB3">
            <wp:extent cx="5322570" cy="39852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366B9EDF" w14:textId="6CAEB303" w:rsidR="006953B9" w:rsidRDefault="00242EF8" w:rsidP="00B92F9D">
      <w:pPr>
        <w:pStyle w:val="BodyText"/>
        <w:tabs>
          <w:tab w:val="right" w:pos="9072"/>
        </w:tabs>
      </w:pPr>
      <w:r w:rsidRPr="00242EF8">
        <w:rPr>
          <w:noProof/>
          <w:lang w:eastAsia="zh-CN"/>
        </w:rPr>
        <w:drawing>
          <wp:inline distT="0" distB="0" distL="0" distR="0" wp14:anchorId="29117E1C" wp14:editId="2214CB09">
            <wp:extent cx="5322570" cy="39852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7A483231" w14:textId="5F6D114C" w:rsidR="006953B9" w:rsidRDefault="0016285E" w:rsidP="00B92F9D">
      <w:pPr>
        <w:pStyle w:val="BodyText"/>
        <w:tabs>
          <w:tab w:val="right" w:pos="9072"/>
        </w:tabs>
      </w:pPr>
      <w:r w:rsidRPr="0016285E">
        <w:rPr>
          <w:noProof/>
          <w:lang w:val="sv-SE" w:eastAsia="sv-SE"/>
        </w:rPr>
        <w:lastRenderedPageBreak/>
        <w:t xml:space="preserve"> </w:t>
      </w:r>
      <w:r w:rsidRPr="0016285E">
        <w:rPr>
          <w:noProof/>
          <w:lang w:eastAsia="zh-CN"/>
        </w:rPr>
        <w:drawing>
          <wp:inline distT="0" distB="0" distL="0" distR="0" wp14:anchorId="7CE68C4A" wp14:editId="5C2F6AD0">
            <wp:extent cx="5102513" cy="324081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1802" cy="3253067"/>
                    </a:xfrm>
                    <a:prstGeom prst="rect">
                      <a:avLst/>
                    </a:prstGeom>
                  </pic:spPr>
                </pic:pic>
              </a:graphicData>
            </a:graphic>
          </wp:inline>
        </w:drawing>
      </w:r>
    </w:p>
    <w:p w14:paraId="4C357260" w14:textId="266113BA" w:rsidR="006953B9" w:rsidRDefault="00242EF8" w:rsidP="00B92F9D">
      <w:pPr>
        <w:pStyle w:val="BodyText"/>
        <w:tabs>
          <w:tab w:val="right" w:pos="9072"/>
        </w:tabs>
      </w:pPr>
      <w:r w:rsidRPr="00242EF8">
        <w:rPr>
          <w:noProof/>
          <w:lang w:eastAsia="zh-CN"/>
        </w:rPr>
        <w:drawing>
          <wp:inline distT="0" distB="0" distL="0" distR="0" wp14:anchorId="330E70A4" wp14:editId="3BC588AF">
            <wp:extent cx="5322570" cy="39852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163D2BCA" w14:textId="2C463705" w:rsidR="005A7399" w:rsidRDefault="00964664" w:rsidP="00B92F9D">
      <w:pPr>
        <w:pStyle w:val="BodyText"/>
        <w:tabs>
          <w:tab w:val="right" w:pos="9072"/>
        </w:tabs>
      </w:pPr>
      <w:r w:rsidRPr="00964664">
        <w:rPr>
          <w:noProof/>
          <w:lang w:eastAsia="zh-CN"/>
        </w:rPr>
        <w:lastRenderedPageBreak/>
        <w:drawing>
          <wp:inline distT="0" distB="0" distL="0" distR="0" wp14:anchorId="07D5E55C" wp14:editId="462164C7">
            <wp:extent cx="5322570" cy="39852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6D443E29" w14:textId="6AA262D8" w:rsidR="005A7399" w:rsidRDefault="00964664" w:rsidP="00B92F9D">
      <w:pPr>
        <w:pStyle w:val="BodyText"/>
        <w:tabs>
          <w:tab w:val="right" w:pos="9072"/>
        </w:tabs>
      </w:pPr>
      <w:r w:rsidRPr="00964664">
        <w:rPr>
          <w:noProof/>
          <w:lang w:eastAsia="zh-CN"/>
        </w:rPr>
        <w:drawing>
          <wp:inline distT="0" distB="0" distL="0" distR="0" wp14:anchorId="1DEACF67" wp14:editId="2F24AF9D">
            <wp:extent cx="5322570" cy="39852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05C715A3" w14:textId="75CD9C2B" w:rsidR="005A7399" w:rsidRDefault="00964664" w:rsidP="00B92F9D">
      <w:pPr>
        <w:pStyle w:val="BodyText"/>
        <w:tabs>
          <w:tab w:val="right" w:pos="9072"/>
        </w:tabs>
      </w:pPr>
      <w:r w:rsidRPr="00964664">
        <w:rPr>
          <w:noProof/>
          <w:lang w:eastAsia="zh-CN"/>
        </w:rPr>
        <w:lastRenderedPageBreak/>
        <w:drawing>
          <wp:inline distT="0" distB="0" distL="0" distR="0" wp14:anchorId="1A231A10" wp14:editId="0D16E2DF">
            <wp:extent cx="5322570" cy="39852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03391601" w14:textId="2BA042DC" w:rsidR="00813FBB" w:rsidRDefault="00964664" w:rsidP="00B92F9D">
      <w:pPr>
        <w:pStyle w:val="BodyText"/>
        <w:tabs>
          <w:tab w:val="right" w:pos="9072"/>
        </w:tabs>
      </w:pPr>
      <w:r w:rsidRPr="00964664">
        <w:rPr>
          <w:noProof/>
          <w:lang w:eastAsia="zh-CN"/>
        </w:rPr>
        <w:drawing>
          <wp:inline distT="0" distB="0" distL="0" distR="0" wp14:anchorId="04A16F74" wp14:editId="5CFD4671">
            <wp:extent cx="5322570" cy="39852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4BADAA66" w14:textId="53C1900F" w:rsidR="00FE741B" w:rsidRDefault="00964664" w:rsidP="00B92F9D">
      <w:pPr>
        <w:pStyle w:val="BodyText"/>
        <w:tabs>
          <w:tab w:val="right" w:pos="9072"/>
        </w:tabs>
      </w:pPr>
      <w:r w:rsidRPr="00964664">
        <w:rPr>
          <w:noProof/>
          <w:lang w:eastAsia="zh-CN"/>
        </w:rPr>
        <w:lastRenderedPageBreak/>
        <w:drawing>
          <wp:inline distT="0" distB="0" distL="0" distR="0" wp14:anchorId="2D1A956B" wp14:editId="12091752">
            <wp:extent cx="5322570" cy="39852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2570" cy="3985260"/>
                    </a:xfrm>
                    <a:prstGeom prst="rect">
                      <a:avLst/>
                    </a:prstGeom>
                    <a:noFill/>
                    <a:ln>
                      <a:noFill/>
                    </a:ln>
                  </pic:spPr>
                </pic:pic>
              </a:graphicData>
            </a:graphic>
          </wp:inline>
        </w:drawing>
      </w:r>
    </w:p>
    <w:p w14:paraId="18812880" w14:textId="4DF3E402" w:rsidR="00FE741B" w:rsidRDefault="00FE741B" w:rsidP="00B92F9D">
      <w:pPr>
        <w:pStyle w:val="BodyText"/>
        <w:tabs>
          <w:tab w:val="right" w:pos="9072"/>
        </w:tabs>
      </w:pPr>
    </w:p>
    <w:p w14:paraId="12DD8260" w14:textId="19879711" w:rsidR="00322366" w:rsidRPr="006C3706" w:rsidRDefault="0016285E" w:rsidP="00B92F9D">
      <w:pPr>
        <w:pStyle w:val="BodyText"/>
        <w:tabs>
          <w:tab w:val="right" w:pos="9072"/>
        </w:tabs>
        <w:spacing w:after="0"/>
        <w:jc w:val="left"/>
        <w:rPr>
          <w:lang w:val="sv-SE"/>
        </w:rPr>
      </w:pPr>
      <w:r w:rsidRPr="0016285E">
        <w:rPr>
          <w:noProof/>
          <w:lang w:eastAsia="zh-CN"/>
        </w:rPr>
        <w:drawing>
          <wp:inline distT="0" distB="0" distL="0" distR="0" wp14:anchorId="01BB36E7" wp14:editId="7359505D">
            <wp:extent cx="5049952" cy="3018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66210" cy="3027887"/>
                    </a:xfrm>
                    <a:prstGeom prst="rect">
                      <a:avLst/>
                    </a:prstGeom>
                  </pic:spPr>
                </pic:pic>
              </a:graphicData>
            </a:graphic>
          </wp:inline>
        </w:drawing>
      </w:r>
    </w:p>
    <w:sectPr w:rsidR="00322366" w:rsidRPr="006C37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0170" w14:textId="77777777" w:rsidR="00365B01" w:rsidRDefault="00365B01" w:rsidP="003B7A5C">
      <w:r>
        <w:separator/>
      </w:r>
    </w:p>
  </w:endnote>
  <w:endnote w:type="continuationSeparator" w:id="0">
    <w:p w14:paraId="614F4C47" w14:textId="77777777" w:rsidR="00365B01" w:rsidRDefault="00365B01" w:rsidP="003B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0D9EC" w14:textId="77777777" w:rsidR="00365B01" w:rsidRDefault="00365B01" w:rsidP="003B7A5C">
      <w:r>
        <w:separator/>
      </w:r>
    </w:p>
  </w:footnote>
  <w:footnote w:type="continuationSeparator" w:id="0">
    <w:p w14:paraId="72E268CD" w14:textId="77777777" w:rsidR="00365B01" w:rsidRDefault="00365B01" w:rsidP="003B7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35D92"/>
    <w:multiLevelType w:val="hybridMultilevel"/>
    <w:tmpl w:val="E7403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0217"/>
    <w:multiLevelType w:val="hybridMultilevel"/>
    <w:tmpl w:val="95AE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8D299E"/>
    <w:multiLevelType w:val="hybridMultilevel"/>
    <w:tmpl w:val="91E8E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614AE1A6"/>
    <w:lvl w:ilvl="0" w:tplc="1D328E8A">
      <w:start w:val="1"/>
      <w:numFmt w:val="decimal"/>
      <w:pStyle w:val="Reference"/>
      <w:lvlText w:val="[%1]"/>
      <w:lvlJc w:val="left"/>
      <w:pPr>
        <w:tabs>
          <w:tab w:val="num" w:pos="567"/>
        </w:tabs>
        <w:ind w:left="567" w:hanging="567"/>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D75B2A"/>
    <w:multiLevelType w:val="hybridMultilevel"/>
    <w:tmpl w:val="7AC2DB4E"/>
    <w:lvl w:ilvl="0" w:tplc="B45CCB3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C0BF7"/>
    <w:multiLevelType w:val="multilevel"/>
    <w:tmpl w:val="D57A5DA2"/>
    <w:lvl w:ilvl="0">
      <w:start w:val="1"/>
      <w:numFmt w:val="upperLetter"/>
      <w:pStyle w:val="Heading1"/>
      <w:lvlText w:val="Appendix %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511B3AC0"/>
    <w:multiLevelType w:val="hybridMultilevel"/>
    <w:tmpl w:val="27E837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D084C29"/>
    <w:multiLevelType w:val="hybridMultilevel"/>
    <w:tmpl w:val="91C4808A"/>
    <w:lvl w:ilvl="0" w:tplc="593008F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12C2C4F"/>
    <w:multiLevelType w:val="hybridMultilevel"/>
    <w:tmpl w:val="7AC2DB4E"/>
    <w:lvl w:ilvl="0" w:tplc="B45CCB3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B7131"/>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380169"/>
    <w:multiLevelType w:val="hybridMultilevel"/>
    <w:tmpl w:val="5FC09E5E"/>
    <w:lvl w:ilvl="0" w:tplc="A9301D9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8B2D52"/>
    <w:multiLevelType w:val="hybridMultilevel"/>
    <w:tmpl w:val="64E664C6"/>
    <w:lvl w:ilvl="0" w:tplc="F09E70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4114B"/>
    <w:multiLevelType w:val="hybridMultilevel"/>
    <w:tmpl w:val="42926FA8"/>
    <w:lvl w:ilvl="0" w:tplc="14821D7C">
      <w:start w:val="1"/>
      <w:numFmt w:val="bullet"/>
      <w:lvlText w:val="•"/>
      <w:lvlJc w:val="left"/>
      <w:pPr>
        <w:tabs>
          <w:tab w:val="num" w:pos="720"/>
        </w:tabs>
        <w:ind w:left="720" w:hanging="360"/>
      </w:pPr>
      <w:rPr>
        <w:rFonts w:ascii="Arial" w:hAnsi="Arial" w:hint="default"/>
      </w:rPr>
    </w:lvl>
    <w:lvl w:ilvl="1" w:tplc="9BF47624" w:tentative="1">
      <w:start w:val="1"/>
      <w:numFmt w:val="bullet"/>
      <w:lvlText w:val="•"/>
      <w:lvlJc w:val="left"/>
      <w:pPr>
        <w:tabs>
          <w:tab w:val="num" w:pos="1440"/>
        </w:tabs>
        <w:ind w:left="1440" w:hanging="360"/>
      </w:pPr>
      <w:rPr>
        <w:rFonts w:ascii="Arial" w:hAnsi="Arial" w:hint="default"/>
      </w:rPr>
    </w:lvl>
    <w:lvl w:ilvl="2" w:tplc="B8307A2A">
      <w:numFmt w:val="bullet"/>
      <w:lvlText w:val="•"/>
      <w:lvlJc w:val="left"/>
      <w:pPr>
        <w:tabs>
          <w:tab w:val="num" w:pos="2160"/>
        </w:tabs>
        <w:ind w:left="2160" w:hanging="360"/>
      </w:pPr>
      <w:rPr>
        <w:rFonts w:ascii="Arial" w:hAnsi="Arial" w:hint="default"/>
      </w:rPr>
    </w:lvl>
    <w:lvl w:ilvl="3" w:tplc="17C66986" w:tentative="1">
      <w:start w:val="1"/>
      <w:numFmt w:val="bullet"/>
      <w:lvlText w:val="•"/>
      <w:lvlJc w:val="left"/>
      <w:pPr>
        <w:tabs>
          <w:tab w:val="num" w:pos="2880"/>
        </w:tabs>
        <w:ind w:left="2880" w:hanging="360"/>
      </w:pPr>
      <w:rPr>
        <w:rFonts w:ascii="Arial" w:hAnsi="Arial" w:hint="default"/>
      </w:rPr>
    </w:lvl>
    <w:lvl w:ilvl="4" w:tplc="9B940FA2" w:tentative="1">
      <w:start w:val="1"/>
      <w:numFmt w:val="bullet"/>
      <w:lvlText w:val="•"/>
      <w:lvlJc w:val="left"/>
      <w:pPr>
        <w:tabs>
          <w:tab w:val="num" w:pos="3600"/>
        </w:tabs>
        <w:ind w:left="3600" w:hanging="360"/>
      </w:pPr>
      <w:rPr>
        <w:rFonts w:ascii="Arial" w:hAnsi="Arial" w:hint="default"/>
      </w:rPr>
    </w:lvl>
    <w:lvl w:ilvl="5" w:tplc="30E0625C" w:tentative="1">
      <w:start w:val="1"/>
      <w:numFmt w:val="bullet"/>
      <w:lvlText w:val="•"/>
      <w:lvlJc w:val="left"/>
      <w:pPr>
        <w:tabs>
          <w:tab w:val="num" w:pos="4320"/>
        </w:tabs>
        <w:ind w:left="4320" w:hanging="360"/>
      </w:pPr>
      <w:rPr>
        <w:rFonts w:ascii="Arial" w:hAnsi="Arial" w:hint="default"/>
      </w:rPr>
    </w:lvl>
    <w:lvl w:ilvl="6" w:tplc="C9A08EC8" w:tentative="1">
      <w:start w:val="1"/>
      <w:numFmt w:val="bullet"/>
      <w:lvlText w:val="•"/>
      <w:lvlJc w:val="left"/>
      <w:pPr>
        <w:tabs>
          <w:tab w:val="num" w:pos="5040"/>
        </w:tabs>
        <w:ind w:left="5040" w:hanging="360"/>
      </w:pPr>
      <w:rPr>
        <w:rFonts w:ascii="Arial" w:hAnsi="Arial" w:hint="default"/>
      </w:rPr>
    </w:lvl>
    <w:lvl w:ilvl="7" w:tplc="2FC867CE" w:tentative="1">
      <w:start w:val="1"/>
      <w:numFmt w:val="bullet"/>
      <w:lvlText w:val="•"/>
      <w:lvlJc w:val="left"/>
      <w:pPr>
        <w:tabs>
          <w:tab w:val="num" w:pos="5760"/>
        </w:tabs>
        <w:ind w:left="5760" w:hanging="360"/>
      </w:pPr>
      <w:rPr>
        <w:rFonts w:ascii="Arial" w:hAnsi="Arial" w:hint="default"/>
      </w:rPr>
    </w:lvl>
    <w:lvl w:ilvl="8" w:tplc="C0EA87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ED18BC"/>
    <w:multiLevelType w:val="multilevel"/>
    <w:tmpl w:val="6530700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EA9739B"/>
    <w:multiLevelType w:val="hybridMultilevel"/>
    <w:tmpl w:val="C46281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5"/>
  </w:num>
  <w:num w:numId="4">
    <w:abstractNumId w:val="5"/>
    <w:lvlOverride w:ilvl="0">
      <w:startOverride w:val="1"/>
    </w:lvlOverride>
  </w:num>
  <w:num w:numId="5">
    <w:abstractNumId w:val="0"/>
  </w:num>
  <w:num w:numId="6">
    <w:abstractNumId w:val="1"/>
  </w:num>
  <w:num w:numId="7">
    <w:abstractNumId w:val="10"/>
  </w:num>
  <w:num w:numId="8">
    <w:abstractNumId w:val="7"/>
  </w:num>
  <w:num w:numId="9">
    <w:abstractNumId w:val="12"/>
  </w:num>
  <w:num w:numId="10">
    <w:abstractNumId w:val="13"/>
  </w:num>
  <w:num w:numId="11">
    <w:abstractNumId w:val="11"/>
  </w:num>
  <w:num w:numId="12">
    <w:abstractNumId w:val="9"/>
  </w:num>
  <w:num w:numId="13">
    <w:abstractNumId w:val="3"/>
  </w:num>
  <w:num w:numId="14">
    <w:abstractNumId w:val="2"/>
  </w:num>
  <w:num w:numId="15">
    <w:abstractNumId w:val="4"/>
  </w:num>
  <w:num w:numId="16">
    <w:abstractNumId w:val="18"/>
  </w:num>
  <w:num w:numId="17">
    <w:abstractNumId w:val="8"/>
  </w:num>
  <w:num w:numId="18">
    <w:abstractNumId w:val="5"/>
    <w:lvlOverride w:ilvl="0">
      <w:startOverride w:val="1"/>
    </w:lvlOverride>
  </w:num>
  <w:num w:numId="19">
    <w:abstractNumId w:val="16"/>
  </w:num>
  <w:num w:numId="20">
    <w:abstractNumId w:val="1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8CF"/>
    <w:rsid w:val="00004B0A"/>
    <w:rsid w:val="0002594C"/>
    <w:rsid w:val="000513A3"/>
    <w:rsid w:val="00065C8A"/>
    <w:rsid w:val="000C008D"/>
    <w:rsid w:val="000C1513"/>
    <w:rsid w:val="000E1A8B"/>
    <w:rsid w:val="000F0092"/>
    <w:rsid w:val="00100C5F"/>
    <w:rsid w:val="00105C90"/>
    <w:rsid w:val="001177C6"/>
    <w:rsid w:val="00141E2A"/>
    <w:rsid w:val="00152632"/>
    <w:rsid w:val="00155303"/>
    <w:rsid w:val="0016285E"/>
    <w:rsid w:val="00171CE0"/>
    <w:rsid w:val="00192E8E"/>
    <w:rsid w:val="001D04FD"/>
    <w:rsid w:val="001F45D5"/>
    <w:rsid w:val="001F64B7"/>
    <w:rsid w:val="00223806"/>
    <w:rsid w:val="002260EC"/>
    <w:rsid w:val="00242EF8"/>
    <w:rsid w:val="00244997"/>
    <w:rsid w:val="002516CF"/>
    <w:rsid w:val="00252704"/>
    <w:rsid w:val="00263B6D"/>
    <w:rsid w:val="00264B65"/>
    <w:rsid w:val="00275E12"/>
    <w:rsid w:val="002905A5"/>
    <w:rsid w:val="002A1ACC"/>
    <w:rsid w:val="002A5BC7"/>
    <w:rsid w:val="002D5811"/>
    <w:rsid w:val="002D655F"/>
    <w:rsid w:val="002F5688"/>
    <w:rsid w:val="002F6171"/>
    <w:rsid w:val="002F7E1A"/>
    <w:rsid w:val="00300072"/>
    <w:rsid w:val="0030605D"/>
    <w:rsid w:val="00315CF5"/>
    <w:rsid w:val="00317845"/>
    <w:rsid w:val="00322285"/>
    <w:rsid w:val="00322366"/>
    <w:rsid w:val="00343B5A"/>
    <w:rsid w:val="00365B01"/>
    <w:rsid w:val="003838E3"/>
    <w:rsid w:val="00392C16"/>
    <w:rsid w:val="003963FC"/>
    <w:rsid w:val="003B000C"/>
    <w:rsid w:val="003B7A5C"/>
    <w:rsid w:val="003C42DB"/>
    <w:rsid w:val="003C5FAF"/>
    <w:rsid w:val="003C6E4A"/>
    <w:rsid w:val="00403438"/>
    <w:rsid w:val="00410DAB"/>
    <w:rsid w:val="0041525B"/>
    <w:rsid w:val="00424772"/>
    <w:rsid w:val="00427637"/>
    <w:rsid w:val="00427844"/>
    <w:rsid w:val="00431A2A"/>
    <w:rsid w:val="004368CF"/>
    <w:rsid w:val="0044679E"/>
    <w:rsid w:val="00455E54"/>
    <w:rsid w:val="00495AE1"/>
    <w:rsid w:val="004A0060"/>
    <w:rsid w:val="004B2728"/>
    <w:rsid w:val="004B38F8"/>
    <w:rsid w:val="004B686D"/>
    <w:rsid w:val="004E3C44"/>
    <w:rsid w:val="0050122C"/>
    <w:rsid w:val="005039C3"/>
    <w:rsid w:val="00521B2A"/>
    <w:rsid w:val="005433F5"/>
    <w:rsid w:val="00551E16"/>
    <w:rsid w:val="00556D27"/>
    <w:rsid w:val="005615BF"/>
    <w:rsid w:val="005627DF"/>
    <w:rsid w:val="00562B0A"/>
    <w:rsid w:val="00571168"/>
    <w:rsid w:val="0058394A"/>
    <w:rsid w:val="005A658A"/>
    <w:rsid w:val="005A7399"/>
    <w:rsid w:val="005B41EB"/>
    <w:rsid w:val="005F5ADA"/>
    <w:rsid w:val="00602CB3"/>
    <w:rsid w:val="0064344B"/>
    <w:rsid w:val="00654B17"/>
    <w:rsid w:val="00660577"/>
    <w:rsid w:val="006953B9"/>
    <w:rsid w:val="006C3706"/>
    <w:rsid w:val="006D3944"/>
    <w:rsid w:val="006E6FEA"/>
    <w:rsid w:val="006F1FCC"/>
    <w:rsid w:val="006F3E34"/>
    <w:rsid w:val="00703D95"/>
    <w:rsid w:val="00705A63"/>
    <w:rsid w:val="0070788B"/>
    <w:rsid w:val="0071291A"/>
    <w:rsid w:val="007171A8"/>
    <w:rsid w:val="007232B3"/>
    <w:rsid w:val="007249C9"/>
    <w:rsid w:val="007271B8"/>
    <w:rsid w:val="00730ACF"/>
    <w:rsid w:val="00732811"/>
    <w:rsid w:val="00735902"/>
    <w:rsid w:val="007359B0"/>
    <w:rsid w:val="007431AB"/>
    <w:rsid w:val="007602C2"/>
    <w:rsid w:val="00774740"/>
    <w:rsid w:val="00774DAA"/>
    <w:rsid w:val="0077747D"/>
    <w:rsid w:val="007D2094"/>
    <w:rsid w:val="007F186D"/>
    <w:rsid w:val="008004B0"/>
    <w:rsid w:val="00813FBB"/>
    <w:rsid w:val="0082225C"/>
    <w:rsid w:val="00824C7A"/>
    <w:rsid w:val="00837BD5"/>
    <w:rsid w:val="00842667"/>
    <w:rsid w:val="00856277"/>
    <w:rsid w:val="00866255"/>
    <w:rsid w:val="00870D76"/>
    <w:rsid w:val="008909C8"/>
    <w:rsid w:val="008B36A7"/>
    <w:rsid w:val="008B3EB8"/>
    <w:rsid w:val="008C1353"/>
    <w:rsid w:val="008C23AE"/>
    <w:rsid w:val="008C2D54"/>
    <w:rsid w:val="008E1DE3"/>
    <w:rsid w:val="008E6D62"/>
    <w:rsid w:val="008E7D02"/>
    <w:rsid w:val="008F18FF"/>
    <w:rsid w:val="00933D03"/>
    <w:rsid w:val="00944C9F"/>
    <w:rsid w:val="0096213B"/>
    <w:rsid w:val="00964664"/>
    <w:rsid w:val="009665FC"/>
    <w:rsid w:val="00980F71"/>
    <w:rsid w:val="00987509"/>
    <w:rsid w:val="009A4A47"/>
    <w:rsid w:val="009A68FE"/>
    <w:rsid w:val="009C0630"/>
    <w:rsid w:val="009D35F4"/>
    <w:rsid w:val="009D40AC"/>
    <w:rsid w:val="009F227A"/>
    <w:rsid w:val="00A148F5"/>
    <w:rsid w:val="00A30AE9"/>
    <w:rsid w:val="00A5080F"/>
    <w:rsid w:val="00A53F3B"/>
    <w:rsid w:val="00A65FF6"/>
    <w:rsid w:val="00A81227"/>
    <w:rsid w:val="00AA167E"/>
    <w:rsid w:val="00AA620B"/>
    <w:rsid w:val="00AA7535"/>
    <w:rsid w:val="00AC0A1C"/>
    <w:rsid w:val="00AC161C"/>
    <w:rsid w:val="00AC1CC9"/>
    <w:rsid w:val="00AC52E6"/>
    <w:rsid w:val="00AE1310"/>
    <w:rsid w:val="00AE4236"/>
    <w:rsid w:val="00B04AB9"/>
    <w:rsid w:val="00B1139F"/>
    <w:rsid w:val="00B134F6"/>
    <w:rsid w:val="00B34330"/>
    <w:rsid w:val="00B41CF0"/>
    <w:rsid w:val="00B44746"/>
    <w:rsid w:val="00B46657"/>
    <w:rsid w:val="00B649D4"/>
    <w:rsid w:val="00B727A4"/>
    <w:rsid w:val="00B75754"/>
    <w:rsid w:val="00B81479"/>
    <w:rsid w:val="00B92F9D"/>
    <w:rsid w:val="00BC7A78"/>
    <w:rsid w:val="00BF42EC"/>
    <w:rsid w:val="00BF5AB2"/>
    <w:rsid w:val="00C14EDD"/>
    <w:rsid w:val="00C55B42"/>
    <w:rsid w:val="00C57840"/>
    <w:rsid w:val="00C602C6"/>
    <w:rsid w:val="00C63119"/>
    <w:rsid w:val="00C96D4A"/>
    <w:rsid w:val="00CC02E0"/>
    <w:rsid w:val="00CF559C"/>
    <w:rsid w:val="00D16B48"/>
    <w:rsid w:val="00D34133"/>
    <w:rsid w:val="00D348C7"/>
    <w:rsid w:val="00D46464"/>
    <w:rsid w:val="00D517D4"/>
    <w:rsid w:val="00D51D08"/>
    <w:rsid w:val="00D5425F"/>
    <w:rsid w:val="00D60F5D"/>
    <w:rsid w:val="00D83226"/>
    <w:rsid w:val="00D95245"/>
    <w:rsid w:val="00DB2D3B"/>
    <w:rsid w:val="00DD45A4"/>
    <w:rsid w:val="00DE52B3"/>
    <w:rsid w:val="00E24765"/>
    <w:rsid w:val="00E25CB0"/>
    <w:rsid w:val="00E34319"/>
    <w:rsid w:val="00E421E7"/>
    <w:rsid w:val="00E42D3A"/>
    <w:rsid w:val="00E45DD5"/>
    <w:rsid w:val="00E605A2"/>
    <w:rsid w:val="00E61B49"/>
    <w:rsid w:val="00E7396B"/>
    <w:rsid w:val="00E838B3"/>
    <w:rsid w:val="00E85404"/>
    <w:rsid w:val="00EA580F"/>
    <w:rsid w:val="00EE2463"/>
    <w:rsid w:val="00EE27CA"/>
    <w:rsid w:val="00EE7F55"/>
    <w:rsid w:val="00F12819"/>
    <w:rsid w:val="00F731DC"/>
    <w:rsid w:val="00F8017E"/>
    <w:rsid w:val="00F91CF9"/>
    <w:rsid w:val="00FD0571"/>
    <w:rsid w:val="00FE321C"/>
    <w:rsid w:val="00FE68D4"/>
    <w:rsid w:val="00FE741B"/>
    <w:rsid w:val="00FF56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47CAE"/>
  <w15:docId w15:val="{A88C081B-CDF9-4A73-B07A-763E52DC9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1E2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4368CF"/>
    <w:pPr>
      <w:keepNext/>
      <w:numPr>
        <w:numId w:val="1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4368CF"/>
    <w:pPr>
      <w:keepNext/>
      <w:numPr>
        <w:ilvl w:val="1"/>
        <w:numId w:val="1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368CF"/>
    <w:pPr>
      <w:keepNext/>
      <w:numPr>
        <w:ilvl w:val="2"/>
        <w:numId w:val="1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4368CF"/>
    <w:pPr>
      <w:keepNext/>
      <w:numPr>
        <w:ilvl w:val="3"/>
        <w:numId w:val="17"/>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368C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4368CF"/>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68CF"/>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68CF"/>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4368CF"/>
    <w:pPr>
      <w:spacing w:after="120"/>
      <w:jc w:val="both"/>
    </w:pPr>
    <w:rPr>
      <w:rFonts w:eastAsia="MS Mincho"/>
    </w:rPr>
  </w:style>
  <w:style w:type="character" w:customStyle="1" w:styleId="BodyTextChar">
    <w:name w:val="Body Text Char"/>
    <w:aliases w:val="bt Char"/>
    <w:basedOn w:val="DefaultParagraphFont"/>
    <w:link w:val="BodyText"/>
    <w:rsid w:val="004368CF"/>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368C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368CF"/>
    <w:rPr>
      <w:rFonts w:ascii="Arial" w:eastAsia="MS Mincho" w:hAnsi="Arial" w:cs="Times New Roman"/>
      <w:b/>
      <w:sz w:val="20"/>
      <w:szCs w:val="24"/>
      <w:lang w:val="en-US"/>
    </w:rPr>
  </w:style>
  <w:style w:type="paragraph" w:customStyle="1" w:styleId="Reference">
    <w:name w:val="Reference"/>
    <w:basedOn w:val="Normal"/>
    <w:link w:val="ReferenceChar"/>
    <w:qFormat/>
    <w:rsid w:val="004368CF"/>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4368CF"/>
    <w:rPr>
      <w:rFonts w:ascii="Arial" w:eastAsia="Times New Roman" w:hAnsi="Arial" w:cs="Times New Roman"/>
      <w:sz w:val="20"/>
      <w:szCs w:val="20"/>
      <w:lang w:val="en-GB" w:eastAsia="zh-CN"/>
    </w:rPr>
  </w:style>
  <w:style w:type="paragraph" w:customStyle="1" w:styleId="Proposal">
    <w:name w:val="Proposal"/>
    <w:basedOn w:val="Normal"/>
    <w:rsid w:val="004368CF"/>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CommentReference">
    <w:name w:val="annotation reference"/>
    <w:basedOn w:val="DefaultParagraphFont"/>
    <w:uiPriority w:val="99"/>
    <w:semiHidden/>
    <w:unhideWhenUsed/>
    <w:rsid w:val="004368CF"/>
    <w:rPr>
      <w:sz w:val="16"/>
      <w:szCs w:val="16"/>
    </w:rPr>
  </w:style>
  <w:style w:type="paragraph" w:styleId="CommentText">
    <w:name w:val="annotation text"/>
    <w:basedOn w:val="Normal"/>
    <w:link w:val="CommentTextChar"/>
    <w:uiPriority w:val="99"/>
    <w:semiHidden/>
    <w:unhideWhenUsed/>
    <w:rsid w:val="004368CF"/>
    <w:rPr>
      <w:szCs w:val="20"/>
    </w:rPr>
  </w:style>
  <w:style w:type="character" w:customStyle="1" w:styleId="CommentTextChar">
    <w:name w:val="Comment Text Char"/>
    <w:basedOn w:val="DefaultParagraphFont"/>
    <w:link w:val="CommentText"/>
    <w:uiPriority w:val="99"/>
    <w:semiHidden/>
    <w:rsid w:val="004368CF"/>
    <w:rPr>
      <w:rFonts w:ascii="Times New Roman" w:eastAsia="Times New Roman" w:hAnsi="Times New Roman" w:cs="Times New Roman"/>
      <w:sz w:val="20"/>
      <w:szCs w:val="20"/>
      <w:lang w:val="en-US"/>
    </w:rPr>
  </w:style>
  <w:style w:type="table" w:styleId="TableGrid">
    <w:name w:val="Table Grid"/>
    <w:basedOn w:val="TableNormal"/>
    <w:uiPriority w:val="99"/>
    <w:rsid w:val="00436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68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68CF"/>
    <w:rPr>
      <w:rFonts w:ascii="Segoe UI" w:eastAsia="Times New Roman" w:hAnsi="Segoe UI" w:cs="Segoe UI"/>
      <w:sz w:val="18"/>
      <w:szCs w:val="18"/>
      <w:lang w:val="en-US"/>
    </w:rPr>
  </w:style>
  <w:style w:type="paragraph" w:styleId="ListParagraph">
    <w:name w:val="List Paragraph"/>
    <w:basedOn w:val="Normal"/>
    <w:uiPriority w:val="34"/>
    <w:qFormat/>
    <w:rsid w:val="00654B17"/>
    <w:pPr>
      <w:ind w:left="720"/>
    </w:pPr>
    <w:rPr>
      <w:rFonts w:ascii="Calibri" w:eastAsiaTheme="minorHAnsi" w:hAnsi="Calibri"/>
      <w:sz w:val="22"/>
      <w:szCs w:val="22"/>
      <w:lang w:val="sv-SE" w:eastAsia="sv-SE"/>
    </w:rPr>
  </w:style>
  <w:style w:type="paragraph" w:styleId="CommentSubject">
    <w:name w:val="annotation subject"/>
    <w:basedOn w:val="CommentText"/>
    <w:next w:val="CommentText"/>
    <w:link w:val="CommentSubjectChar"/>
    <w:uiPriority w:val="99"/>
    <w:semiHidden/>
    <w:unhideWhenUsed/>
    <w:rsid w:val="002516CF"/>
    <w:rPr>
      <w:b/>
      <w:bCs/>
    </w:rPr>
  </w:style>
  <w:style w:type="character" w:customStyle="1" w:styleId="CommentSubjectChar">
    <w:name w:val="Comment Subject Char"/>
    <w:basedOn w:val="CommentTextChar"/>
    <w:link w:val="CommentSubject"/>
    <w:uiPriority w:val="99"/>
    <w:semiHidden/>
    <w:rsid w:val="002516CF"/>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3B7A5C"/>
    <w:pPr>
      <w:tabs>
        <w:tab w:val="center" w:pos="4536"/>
        <w:tab w:val="right" w:pos="9072"/>
      </w:tabs>
    </w:pPr>
  </w:style>
  <w:style w:type="character" w:customStyle="1" w:styleId="FooterChar">
    <w:name w:val="Footer Char"/>
    <w:basedOn w:val="DefaultParagraphFont"/>
    <w:link w:val="Footer"/>
    <w:uiPriority w:val="99"/>
    <w:rsid w:val="003B7A5C"/>
    <w:rPr>
      <w:rFonts w:ascii="Times New Roman" w:eastAsia="Times New Roman" w:hAnsi="Times New Roman" w:cs="Times New Roman"/>
      <w:sz w:val="20"/>
      <w:szCs w:val="24"/>
      <w:lang w:val="en-US"/>
    </w:rPr>
  </w:style>
  <w:style w:type="paragraph" w:styleId="Caption">
    <w:name w:val="caption"/>
    <w:basedOn w:val="Normal"/>
    <w:next w:val="Normal"/>
    <w:qFormat/>
    <w:rsid w:val="00004B0A"/>
    <w:pPr>
      <w:overflowPunct w:val="0"/>
      <w:autoSpaceDE w:val="0"/>
      <w:autoSpaceDN w:val="0"/>
      <w:adjustRightInd w:val="0"/>
      <w:spacing w:after="240"/>
      <w:jc w:val="center"/>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48568">
      <w:bodyDiv w:val="1"/>
      <w:marLeft w:val="0"/>
      <w:marRight w:val="0"/>
      <w:marTop w:val="0"/>
      <w:marBottom w:val="0"/>
      <w:divBdr>
        <w:top w:val="none" w:sz="0" w:space="0" w:color="auto"/>
        <w:left w:val="none" w:sz="0" w:space="0" w:color="auto"/>
        <w:bottom w:val="none" w:sz="0" w:space="0" w:color="auto"/>
        <w:right w:val="none" w:sz="0" w:space="0" w:color="auto"/>
      </w:divBdr>
    </w:div>
    <w:div w:id="818309582">
      <w:bodyDiv w:val="1"/>
      <w:marLeft w:val="0"/>
      <w:marRight w:val="0"/>
      <w:marTop w:val="0"/>
      <w:marBottom w:val="0"/>
      <w:divBdr>
        <w:top w:val="none" w:sz="0" w:space="0" w:color="auto"/>
        <w:left w:val="none" w:sz="0" w:space="0" w:color="auto"/>
        <w:bottom w:val="none" w:sz="0" w:space="0" w:color="auto"/>
        <w:right w:val="none" w:sz="0" w:space="0" w:color="auto"/>
      </w:divBdr>
    </w:div>
    <w:div w:id="862133526">
      <w:bodyDiv w:val="1"/>
      <w:marLeft w:val="0"/>
      <w:marRight w:val="0"/>
      <w:marTop w:val="0"/>
      <w:marBottom w:val="0"/>
      <w:divBdr>
        <w:top w:val="none" w:sz="0" w:space="0" w:color="auto"/>
        <w:left w:val="none" w:sz="0" w:space="0" w:color="auto"/>
        <w:bottom w:val="none" w:sz="0" w:space="0" w:color="auto"/>
        <w:right w:val="none" w:sz="0" w:space="0" w:color="auto"/>
      </w:divBdr>
      <w:divsChild>
        <w:div w:id="466893556">
          <w:marLeft w:val="547"/>
          <w:marRight w:val="0"/>
          <w:marTop w:val="154"/>
          <w:marBottom w:val="0"/>
          <w:divBdr>
            <w:top w:val="none" w:sz="0" w:space="0" w:color="auto"/>
            <w:left w:val="none" w:sz="0" w:space="0" w:color="auto"/>
            <w:bottom w:val="none" w:sz="0" w:space="0" w:color="auto"/>
            <w:right w:val="none" w:sz="0" w:space="0" w:color="auto"/>
          </w:divBdr>
        </w:div>
        <w:div w:id="163713076">
          <w:marLeft w:val="1800"/>
          <w:marRight w:val="0"/>
          <w:marTop w:val="115"/>
          <w:marBottom w:val="0"/>
          <w:divBdr>
            <w:top w:val="none" w:sz="0" w:space="0" w:color="auto"/>
            <w:left w:val="none" w:sz="0" w:space="0" w:color="auto"/>
            <w:bottom w:val="none" w:sz="0" w:space="0" w:color="auto"/>
            <w:right w:val="none" w:sz="0" w:space="0" w:color="auto"/>
          </w:divBdr>
        </w:div>
      </w:divsChild>
    </w:div>
    <w:div w:id="960378086">
      <w:bodyDiv w:val="1"/>
      <w:marLeft w:val="0"/>
      <w:marRight w:val="0"/>
      <w:marTop w:val="0"/>
      <w:marBottom w:val="0"/>
      <w:divBdr>
        <w:top w:val="none" w:sz="0" w:space="0" w:color="auto"/>
        <w:left w:val="none" w:sz="0" w:space="0" w:color="auto"/>
        <w:bottom w:val="none" w:sz="0" w:space="0" w:color="auto"/>
        <w:right w:val="none" w:sz="0" w:space="0" w:color="auto"/>
      </w:divBdr>
    </w:div>
    <w:div w:id="1088961332">
      <w:bodyDiv w:val="1"/>
      <w:marLeft w:val="0"/>
      <w:marRight w:val="0"/>
      <w:marTop w:val="0"/>
      <w:marBottom w:val="0"/>
      <w:divBdr>
        <w:top w:val="none" w:sz="0" w:space="0" w:color="auto"/>
        <w:left w:val="none" w:sz="0" w:space="0" w:color="auto"/>
        <w:bottom w:val="none" w:sz="0" w:space="0" w:color="auto"/>
        <w:right w:val="none" w:sz="0" w:space="0" w:color="auto"/>
      </w:divBdr>
    </w:div>
    <w:div w:id="1475101121">
      <w:bodyDiv w:val="1"/>
      <w:marLeft w:val="0"/>
      <w:marRight w:val="0"/>
      <w:marTop w:val="0"/>
      <w:marBottom w:val="0"/>
      <w:divBdr>
        <w:top w:val="none" w:sz="0" w:space="0" w:color="auto"/>
        <w:left w:val="none" w:sz="0" w:space="0" w:color="auto"/>
        <w:bottom w:val="none" w:sz="0" w:space="0" w:color="auto"/>
        <w:right w:val="none" w:sz="0" w:space="0" w:color="auto"/>
      </w:divBdr>
    </w:div>
    <w:div w:id="150385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BC97-DA51-4D6E-8F19-EA5FF7F4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11</Pages>
  <Words>1980</Words>
  <Characters>11289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Andersson W</dc:creator>
  <cp:keywords/>
  <dc:description/>
  <cp:lastModifiedBy>Yufei Blankenship2</cp:lastModifiedBy>
  <cp:revision>14</cp:revision>
  <dcterms:created xsi:type="dcterms:W3CDTF">2017-01-03T14:29:00Z</dcterms:created>
  <dcterms:modified xsi:type="dcterms:W3CDTF">2017-01-10T07:23:00Z</dcterms:modified>
</cp:coreProperties>
</file>